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339" w:rsidRPr="00540339" w:rsidRDefault="00540339" w:rsidP="00540339">
      <w:pPr>
        <w:autoSpaceDE w:val="0"/>
        <w:autoSpaceDN w:val="0"/>
        <w:adjustRightInd w:val="0"/>
        <w:ind w:firstLine="567"/>
        <w:rPr>
          <w:rStyle w:val="0pt"/>
          <w:i w:val="0"/>
          <w:color w:val="000000"/>
          <w:lang w:val="kk-KZ"/>
        </w:rPr>
      </w:pPr>
      <w:r>
        <w:rPr>
          <w:rStyle w:val="8"/>
          <w:rFonts w:cs="Times New Roman"/>
          <w:i w:val="0"/>
          <w:color w:val="000000"/>
          <w:lang w:val="kk-KZ"/>
        </w:rPr>
        <w:t xml:space="preserve">Дәріс </w:t>
      </w:r>
      <w:bookmarkStart w:id="0" w:name="_GoBack"/>
      <w:bookmarkEnd w:id="0"/>
      <w:r>
        <w:rPr>
          <w:rStyle w:val="8"/>
          <w:rFonts w:cs="Times New Roman"/>
          <w:i w:val="0"/>
          <w:color w:val="000000"/>
          <w:lang w:val="kk-KZ"/>
        </w:rPr>
        <w:t xml:space="preserve">8. </w:t>
      </w:r>
      <w:r w:rsidRPr="00540339">
        <w:rPr>
          <w:rStyle w:val="0pt"/>
          <w:i w:val="0"/>
          <w:color w:val="000000"/>
          <w:lang w:val="kk-KZ"/>
        </w:rPr>
        <w:t xml:space="preserve"> </w:t>
      </w:r>
      <w:r w:rsidRPr="00540339">
        <w:rPr>
          <w:rStyle w:val="0pt"/>
          <w:b/>
          <w:i w:val="0"/>
          <w:color w:val="000000"/>
          <w:lang w:val="kk-KZ"/>
        </w:rPr>
        <w:t>Аудиторлық таңдау жəне сұрақтамалардың басқа да тəсілдері</w:t>
      </w:r>
    </w:p>
    <w:p w:rsidR="00540339" w:rsidRPr="00540339" w:rsidRDefault="00540339" w:rsidP="00540339">
      <w:pPr>
        <w:autoSpaceDE w:val="0"/>
        <w:autoSpaceDN w:val="0"/>
        <w:adjustRightInd w:val="0"/>
        <w:ind w:firstLine="567"/>
        <w:rPr>
          <w:rStyle w:val="0pt"/>
          <w:i w:val="0"/>
          <w:color w:val="000000"/>
          <w:lang w:val="kk-KZ"/>
        </w:rPr>
      </w:pPr>
    </w:p>
    <w:p w:rsidR="00540339" w:rsidRPr="00540339" w:rsidRDefault="00540339" w:rsidP="00540339">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540339">
        <w:rPr>
          <w:rStyle w:val="2"/>
          <w:rFonts w:ascii="Times New Roman" w:hAnsi="Times New Roman" w:cs="Times New Roman"/>
          <w:b/>
          <w:color w:val="000000"/>
          <w:sz w:val="24"/>
          <w:szCs w:val="24"/>
          <w:lang w:val="kk-KZ"/>
        </w:rPr>
        <w:t>Дәрістің мақсаты</w:t>
      </w:r>
      <w:r w:rsidRPr="00540339">
        <w:rPr>
          <w:rStyle w:val="2"/>
          <w:rFonts w:ascii="Times New Roman" w:hAnsi="Times New Roman" w:cs="Times New Roman"/>
          <w:color w:val="000000"/>
          <w:sz w:val="24"/>
          <w:szCs w:val="24"/>
          <w:lang w:val="kk-KZ"/>
        </w:rPr>
        <w:t xml:space="preserve"> - </w:t>
      </w:r>
      <w:r w:rsidRPr="00540339">
        <w:rPr>
          <w:rFonts w:ascii="Times New Roman" w:hAnsi="Times New Roman" w:cs="Times New Roman"/>
          <w:bCs/>
          <w:iCs/>
          <w:sz w:val="24"/>
          <w:szCs w:val="24"/>
          <w:lang w:val="kk-KZ"/>
        </w:rPr>
        <w:t>Аудиторлық таңдау жəне сұрақтамалардың басқа да тəсілдері</w:t>
      </w:r>
      <w:r w:rsidRPr="00540339">
        <w:rPr>
          <w:rStyle w:val="2"/>
          <w:rFonts w:ascii="Times New Roman" w:hAnsi="Times New Roman" w:cs="Times New Roman"/>
          <w:color w:val="000000"/>
          <w:sz w:val="24"/>
          <w:szCs w:val="24"/>
          <w:lang w:val="kk-KZ"/>
        </w:rPr>
        <w:t xml:space="preserve"> халықаралық стандарттарын қолдану тәртібі мен мазмұнын қарастыру</w:t>
      </w:r>
    </w:p>
    <w:p w:rsidR="00540339" w:rsidRPr="00540339" w:rsidRDefault="00540339" w:rsidP="005403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540339" w:rsidRPr="00540339" w:rsidRDefault="00540339" w:rsidP="00540339">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540339">
        <w:rPr>
          <w:rStyle w:val="2"/>
          <w:rFonts w:ascii="Times New Roman" w:hAnsi="Times New Roman" w:cs="Times New Roman"/>
          <w:b/>
          <w:color w:val="000000"/>
          <w:sz w:val="24"/>
          <w:szCs w:val="24"/>
          <w:lang w:val="kk-KZ"/>
        </w:rPr>
        <w:t>Дәріс жоспары:</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Аудиторлық дəлел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Дəлел алған кезде тəуекелдiлiктi есепке алу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Дəлел алуға қажеттi аудиторлық шаралар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Аудиторлық дəлел жинау мақсатында сұрақтама жүргізу үшiн баптарды iрiктеу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Статистикалық іріктеу əдісін статистикалық емес іріктеу əдісімен салыстыру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Іріктеу құрылымын анықтау, оның көлемі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lang w:val="kk-KZ"/>
        </w:rPr>
      </w:pPr>
      <w:r w:rsidRPr="00540339">
        <w:rPr>
          <w:bCs/>
          <w:iCs/>
          <w:lang w:val="kk-KZ"/>
        </w:rPr>
        <w:t xml:space="preserve">Іріктеу жүргiзу үшiн баптарды таңдау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rPr>
      </w:pPr>
      <w:proofErr w:type="spellStart"/>
      <w:r w:rsidRPr="00540339">
        <w:rPr>
          <w:bCs/>
          <w:iCs/>
        </w:rPr>
        <w:t>Аудиторлық</w:t>
      </w:r>
      <w:proofErr w:type="spellEnd"/>
      <w:r w:rsidRPr="00540339">
        <w:rPr>
          <w:bCs/>
          <w:iCs/>
        </w:rPr>
        <w:t xml:space="preserve"> </w:t>
      </w:r>
      <w:proofErr w:type="spellStart"/>
      <w:r w:rsidRPr="00540339">
        <w:rPr>
          <w:bCs/>
          <w:iCs/>
        </w:rPr>
        <w:t>шараларды</w:t>
      </w:r>
      <w:proofErr w:type="spellEnd"/>
      <w:r w:rsidRPr="00540339">
        <w:rPr>
          <w:bCs/>
          <w:iCs/>
        </w:rPr>
        <w:t xml:space="preserve"> </w:t>
      </w:r>
      <w:proofErr w:type="spellStart"/>
      <w:r w:rsidRPr="00540339">
        <w:rPr>
          <w:bCs/>
          <w:iCs/>
        </w:rPr>
        <w:t>орындау</w:t>
      </w:r>
      <w:proofErr w:type="spellEnd"/>
      <w:r w:rsidRPr="00540339">
        <w:rPr>
          <w:bCs/>
          <w:iCs/>
        </w:rPr>
        <w:t xml:space="preserve">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rPr>
      </w:pPr>
      <w:proofErr w:type="spellStart"/>
      <w:r w:rsidRPr="00540339">
        <w:rPr>
          <w:bCs/>
          <w:iCs/>
        </w:rPr>
        <w:t>Қателер</w:t>
      </w:r>
      <w:proofErr w:type="spellEnd"/>
      <w:r w:rsidRPr="00540339">
        <w:rPr>
          <w:bCs/>
          <w:iCs/>
        </w:rPr>
        <w:t xml:space="preserve"> </w:t>
      </w:r>
      <w:proofErr w:type="spellStart"/>
      <w:r w:rsidRPr="00540339">
        <w:rPr>
          <w:bCs/>
          <w:iCs/>
        </w:rPr>
        <w:t>сипаты</w:t>
      </w:r>
      <w:proofErr w:type="spellEnd"/>
      <w:r w:rsidRPr="00540339">
        <w:rPr>
          <w:bCs/>
          <w:iCs/>
        </w:rPr>
        <w:t xml:space="preserve"> мен </w:t>
      </w:r>
      <w:proofErr w:type="spellStart"/>
      <w:r w:rsidRPr="00540339">
        <w:rPr>
          <w:bCs/>
          <w:iCs/>
        </w:rPr>
        <w:t>себеб</w:t>
      </w:r>
      <w:proofErr w:type="gramStart"/>
      <w:r w:rsidRPr="00540339">
        <w:rPr>
          <w:bCs/>
          <w:iCs/>
        </w:rPr>
        <w:t>i</w:t>
      </w:r>
      <w:proofErr w:type="spellEnd"/>
      <w:proofErr w:type="gramEnd"/>
      <w:r w:rsidRPr="00540339">
        <w:rPr>
          <w:bCs/>
          <w:iCs/>
        </w:rPr>
        <w:t xml:space="preserve"> </w:t>
      </w:r>
    </w:p>
    <w:p w:rsidR="00540339" w:rsidRPr="00540339" w:rsidRDefault="00540339" w:rsidP="00540339">
      <w:pPr>
        <w:pStyle w:val="a5"/>
        <w:widowControl w:val="0"/>
        <w:numPr>
          <w:ilvl w:val="0"/>
          <w:numId w:val="2"/>
        </w:numPr>
        <w:suppressAutoHyphens/>
        <w:autoSpaceDE w:val="0"/>
        <w:autoSpaceDN w:val="0"/>
        <w:adjustRightInd w:val="0"/>
        <w:ind w:left="993" w:hanging="426"/>
        <w:jc w:val="both"/>
        <w:rPr>
          <w:bCs/>
          <w:iCs/>
        </w:rPr>
      </w:pPr>
      <w:proofErr w:type="spellStart"/>
      <w:r w:rsidRPr="00540339">
        <w:rPr>
          <w:bCs/>
          <w:iCs/>
        </w:rPr>
        <w:t>Қателерд</w:t>
      </w:r>
      <w:proofErr w:type="gramStart"/>
      <w:r w:rsidRPr="00540339">
        <w:rPr>
          <w:bCs/>
          <w:iCs/>
        </w:rPr>
        <w:t>i</w:t>
      </w:r>
      <w:proofErr w:type="spellEnd"/>
      <w:proofErr w:type="gramEnd"/>
      <w:r w:rsidRPr="00540339">
        <w:rPr>
          <w:bCs/>
          <w:iCs/>
        </w:rPr>
        <w:t xml:space="preserve"> </w:t>
      </w:r>
      <w:proofErr w:type="spellStart"/>
      <w:r w:rsidRPr="00540339">
        <w:rPr>
          <w:bCs/>
          <w:iCs/>
        </w:rPr>
        <w:t>болжау</w:t>
      </w:r>
      <w:proofErr w:type="spellEnd"/>
      <w:r w:rsidRPr="00540339">
        <w:rPr>
          <w:bCs/>
          <w:iCs/>
        </w:rPr>
        <w:t xml:space="preserve"> </w:t>
      </w:r>
    </w:p>
    <w:p w:rsidR="00540339" w:rsidRPr="00540339" w:rsidRDefault="00540339" w:rsidP="00540339">
      <w:pPr>
        <w:pStyle w:val="21"/>
        <w:numPr>
          <w:ilvl w:val="0"/>
          <w:numId w:val="2"/>
        </w:numPr>
        <w:shd w:val="clear" w:color="auto" w:fill="auto"/>
        <w:tabs>
          <w:tab w:val="left" w:pos="851"/>
        </w:tabs>
        <w:suppressAutoHyphens/>
        <w:spacing w:before="0" w:after="0" w:line="240" w:lineRule="auto"/>
        <w:ind w:left="993" w:hanging="426"/>
        <w:jc w:val="both"/>
        <w:rPr>
          <w:rFonts w:ascii="Times New Roman" w:hAnsi="Times New Roman" w:cs="Times New Roman"/>
          <w:sz w:val="24"/>
          <w:szCs w:val="24"/>
        </w:rPr>
      </w:pPr>
      <w:proofErr w:type="spellStart"/>
      <w:r w:rsidRPr="00540339">
        <w:rPr>
          <w:rFonts w:ascii="Times New Roman" w:hAnsi="Times New Roman" w:cs="Times New Roman"/>
          <w:bCs/>
          <w:iCs/>
          <w:sz w:val="24"/>
          <w:szCs w:val="24"/>
        </w:rPr>
        <w:t>І</w:t>
      </w:r>
      <w:proofErr w:type="gramStart"/>
      <w:r w:rsidRPr="00540339">
        <w:rPr>
          <w:rFonts w:ascii="Times New Roman" w:hAnsi="Times New Roman" w:cs="Times New Roman"/>
          <w:bCs/>
          <w:iCs/>
          <w:sz w:val="24"/>
          <w:szCs w:val="24"/>
        </w:rPr>
        <w:t>р</w:t>
      </w:r>
      <w:proofErr w:type="gramEnd"/>
      <w:r w:rsidRPr="00540339">
        <w:rPr>
          <w:rFonts w:ascii="Times New Roman" w:hAnsi="Times New Roman" w:cs="Times New Roman"/>
          <w:bCs/>
          <w:iCs/>
          <w:sz w:val="24"/>
          <w:szCs w:val="24"/>
        </w:rPr>
        <w:t>іктеу</w:t>
      </w:r>
      <w:proofErr w:type="spellEnd"/>
      <w:r w:rsidRPr="00540339">
        <w:rPr>
          <w:rFonts w:ascii="Times New Roman" w:hAnsi="Times New Roman" w:cs="Times New Roman"/>
          <w:bCs/>
          <w:iCs/>
          <w:sz w:val="24"/>
          <w:szCs w:val="24"/>
        </w:rPr>
        <w:t xml:space="preserve"> </w:t>
      </w:r>
      <w:proofErr w:type="spellStart"/>
      <w:r w:rsidRPr="00540339">
        <w:rPr>
          <w:rFonts w:ascii="Times New Roman" w:hAnsi="Times New Roman" w:cs="Times New Roman"/>
          <w:bCs/>
          <w:iCs/>
          <w:sz w:val="24"/>
          <w:szCs w:val="24"/>
        </w:rPr>
        <w:t>нəтижелерiн</w:t>
      </w:r>
      <w:proofErr w:type="spellEnd"/>
      <w:r w:rsidRPr="00540339">
        <w:rPr>
          <w:rFonts w:ascii="Times New Roman" w:hAnsi="Times New Roman" w:cs="Times New Roman"/>
          <w:bCs/>
          <w:iCs/>
          <w:sz w:val="24"/>
          <w:szCs w:val="24"/>
        </w:rPr>
        <w:t xml:space="preserve"> </w:t>
      </w:r>
      <w:proofErr w:type="spellStart"/>
      <w:r w:rsidRPr="00540339">
        <w:rPr>
          <w:rFonts w:ascii="Times New Roman" w:hAnsi="Times New Roman" w:cs="Times New Roman"/>
          <w:bCs/>
          <w:iCs/>
          <w:sz w:val="24"/>
          <w:szCs w:val="24"/>
        </w:rPr>
        <w:t>бағалау</w:t>
      </w:r>
      <w:proofErr w:type="spellEnd"/>
    </w:p>
    <w:p w:rsidR="00540339" w:rsidRPr="00540339" w:rsidRDefault="00540339" w:rsidP="005403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540339" w:rsidRPr="00540339" w:rsidRDefault="00540339" w:rsidP="00540339">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540339">
        <w:rPr>
          <w:rStyle w:val="2"/>
          <w:rFonts w:ascii="Times New Roman" w:hAnsi="Times New Roman" w:cs="Times New Roman"/>
          <w:b/>
          <w:color w:val="000000"/>
          <w:sz w:val="24"/>
          <w:szCs w:val="24"/>
          <w:lang w:val="kk-KZ"/>
        </w:rPr>
        <w:t>Негізгі ұғымдар</w:t>
      </w:r>
      <w:r w:rsidRPr="00540339">
        <w:rPr>
          <w:rStyle w:val="2"/>
          <w:rFonts w:ascii="Times New Roman" w:hAnsi="Times New Roman" w:cs="Times New Roman"/>
          <w:color w:val="000000"/>
          <w:sz w:val="24"/>
          <w:szCs w:val="24"/>
          <w:lang w:val="kk-KZ"/>
        </w:rPr>
        <w:t xml:space="preserve"> - </w:t>
      </w:r>
      <w:r w:rsidRPr="00540339">
        <w:rPr>
          <w:rFonts w:ascii="Times New Roman" w:hAnsi="Times New Roman" w:cs="Times New Roman"/>
          <w:bCs/>
          <w:iCs/>
          <w:sz w:val="24"/>
          <w:szCs w:val="24"/>
          <w:lang w:val="kk-KZ"/>
        </w:rPr>
        <w:t>Аудиторлық дəлел</w:t>
      </w:r>
      <w:r w:rsidRPr="00540339">
        <w:rPr>
          <w:rStyle w:val="2"/>
          <w:rFonts w:ascii="Times New Roman" w:hAnsi="Times New Roman" w:cs="Times New Roman"/>
          <w:color w:val="000000"/>
          <w:sz w:val="24"/>
          <w:szCs w:val="24"/>
          <w:lang w:val="kk-KZ"/>
        </w:rPr>
        <w:t xml:space="preserve">, </w:t>
      </w:r>
      <w:r w:rsidRPr="00540339">
        <w:rPr>
          <w:rFonts w:ascii="Times New Roman" w:hAnsi="Times New Roman" w:cs="Times New Roman"/>
          <w:bCs/>
          <w:iCs/>
          <w:sz w:val="24"/>
          <w:szCs w:val="24"/>
          <w:lang w:val="kk-KZ"/>
        </w:rPr>
        <w:t>аудиторлық шаралар</w:t>
      </w:r>
      <w:r w:rsidRPr="00540339">
        <w:rPr>
          <w:rStyle w:val="2"/>
          <w:rFonts w:ascii="Times New Roman" w:hAnsi="Times New Roman" w:cs="Times New Roman"/>
          <w:color w:val="000000"/>
          <w:sz w:val="24"/>
          <w:szCs w:val="24"/>
          <w:lang w:val="kk-KZ"/>
        </w:rPr>
        <w:t xml:space="preserve">, </w:t>
      </w:r>
      <w:r w:rsidRPr="00540339">
        <w:rPr>
          <w:rFonts w:ascii="Times New Roman" w:hAnsi="Times New Roman" w:cs="Times New Roman"/>
          <w:bCs/>
          <w:iCs/>
          <w:sz w:val="24"/>
          <w:szCs w:val="24"/>
          <w:lang w:val="kk-KZ"/>
        </w:rPr>
        <w:t>іріктеу құрылымын анықтау</w:t>
      </w:r>
      <w:r w:rsidRPr="00540339">
        <w:rPr>
          <w:rStyle w:val="2"/>
          <w:rFonts w:ascii="Times New Roman" w:hAnsi="Times New Roman" w:cs="Times New Roman"/>
          <w:color w:val="000000"/>
          <w:sz w:val="24"/>
          <w:szCs w:val="24"/>
          <w:lang w:val="kk-KZ"/>
        </w:rPr>
        <w:t xml:space="preserve">, </w:t>
      </w:r>
      <w:r w:rsidRPr="00540339">
        <w:rPr>
          <w:rFonts w:ascii="Times New Roman" w:hAnsi="Times New Roman" w:cs="Times New Roman"/>
          <w:bCs/>
          <w:iCs/>
          <w:sz w:val="24"/>
          <w:szCs w:val="24"/>
          <w:lang w:val="kk-KZ"/>
        </w:rPr>
        <w:t>іріктеу көлемі</w:t>
      </w:r>
      <w:r w:rsidRPr="00540339">
        <w:rPr>
          <w:rStyle w:val="2"/>
          <w:rFonts w:ascii="Times New Roman" w:hAnsi="Times New Roman" w:cs="Times New Roman"/>
          <w:color w:val="000000"/>
          <w:sz w:val="24"/>
          <w:szCs w:val="24"/>
          <w:lang w:val="kk-KZ"/>
        </w:rPr>
        <w:t xml:space="preserve">, </w:t>
      </w:r>
      <w:r w:rsidRPr="00540339">
        <w:rPr>
          <w:rFonts w:ascii="Times New Roman" w:hAnsi="Times New Roman" w:cs="Times New Roman"/>
          <w:bCs/>
          <w:iCs/>
          <w:sz w:val="24"/>
          <w:szCs w:val="24"/>
          <w:lang w:val="kk-KZ"/>
        </w:rPr>
        <w:t>қателер сипаты, қателердi болжау, іріктеу нəтижелерi</w:t>
      </w:r>
      <w:r w:rsidRPr="00540339">
        <w:rPr>
          <w:rStyle w:val="2"/>
          <w:rFonts w:ascii="Times New Roman" w:hAnsi="Times New Roman" w:cs="Times New Roman"/>
          <w:color w:val="000000"/>
          <w:sz w:val="24"/>
          <w:szCs w:val="24"/>
          <w:lang w:val="kk-KZ"/>
        </w:rPr>
        <w:t>.</w:t>
      </w:r>
    </w:p>
    <w:p w:rsidR="00540339" w:rsidRPr="00540339" w:rsidRDefault="00540339" w:rsidP="00540339">
      <w:pPr>
        <w:autoSpaceDE w:val="0"/>
        <w:autoSpaceDN w:val="0"/>
        <w:adjustRightInd w:val="0"/>
        <w:ind w:firstLine="567"/>
        <w:rPr>
          <w:rStyle w:val="2"/>
          <w:rFonts w:cs="Times New Roman"/>
          <w:color w:val="000000"/>
          <w:lang w:val="kk-KZ"/>
        </w:rPr>
      </w:pPr>
    </w:p>
    <w:p w:rsidR="00540339" w:rsidRPr="00540339" w:rsidRDefault="00540339" w:rsidP="00540339">
      <w:pPr>
        <w:autoSpaceDE w:val="0"/>
        <w:autoSpaceDN w:val="0"/>
        <w:adjustRightInd w:val="0"/>
        <w:ind w:firstLine="567"/>
        <w:rPr>
          <w:rStyle w:val="2"/>
          <w:rFonts w:cs="Times New Roman"/>
          <w:b/>
          <w:color w:val="000000"/>
          <w:lang w:val="kk-KZ"/>
        </w:rPr>
      </w:pPr>
      <w:r w:rsidRPr="00540339">
        <w:rPr>
          <w:rStyle w:val="2"/>
          <w:rFonts w:cs="Times New Roman"/>
          <w:b/>
          <w:color w:val="000000"/>
          <w:lang w:val="kk-KZ"/>
        </w:rPr>
        <w:t>Дәрістің мазмұны.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Осы Аудиттің халықаралық стандарттарының (АХС) мақсаты - стандарттар белгілеу жəне аудиторлық дəлелдер жинау мақсатында аудиторлық шараларды əзірлеу кезінде аудиторлық таңдау мен элементтерді iрiктеудің басқа да тəсiлдерiн пайдалану бойынша нұсқаулықты ұсыну.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шараларды жасауда, аудитор аудиторлық сұрақтамалар мiндетiн қанағаттандыратын аудиторлық дəлелдер алу мақсатында сұрақтама жүргiзiлетiн баптарды iрiктеудiң тиiстi тəсiлдерiн анықтау керек.</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Анықтамалар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іріктеу»“ (таңдау) - іріктеудің барлық бiрлiктерi iрiктеу үрдісіне қатыса алатындай етіп, операциялар тобы немесе есептіліктің бір бабы шегінде 100%-дан аспайтын элементтерге аудиторлық шараларды қолдану. Аудиторлық іріктеу аудиторға іріктеу жүргізілген бас жиынтыққа қатысты қорытынды жасауға немесе оны қалыптастыруға көмек көрсету мақсатында iрiктеп алынған баптардың кейбiр сипаттарына қатысты аудиторлық дəлел алуға жəне бағалауға мүмкiндiк бередi.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іріктеуге статистикалық немесе статистикалық емес іріктеу əдiсi пайдаланылуы мүмкін.</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Осы АХС мақсаты үшiн „қате" ішкі бақылау құралдары қызметіндегі (бақылау сұрақтамаларын орындау барысында) ауытқуды, не болмаса бұрмалауды (маңызына қарай тексеруді жүзеге асыру барысында) білдіреді. Осыған сəйкес жиынтық қате ауытқулар немесе жиынтық бұрмалаулар дəрежесiн білдіреді.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«Жалған қате» кейбір сəйкестендірілген жағдайларды қоспағанда қайталанбайтын бірыңғай жағдайдан туындайтын қатені білдіреді, яғни осы бас жиынтық деректері үшін қайта ұсынылатын қате болып есептеледі.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«Бас жиынтық» - аудитор қорытынды шығару үшiн таңдау жүргiзетiн мəлiметтердiң толық жиынтығы. Мысалы, есептіліктің бір бабында немесе операциялар тобы бойынша барлық элементтер жиынтық болып табылады. Бас жиынтық страттарға немесе кiшi жиынтықтарға бөлiнедi, ондағы əр страта жеке тексерiледi. „Бас жиынтық“ терминiне „страта“ терминi кiредi.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«Іріктеу тəуекелдiлiгi» аудитордың іріктеуге негiзделген қорытындысын, сондай-ақ аудиторлық шараларды таңдаудың барлық жиынтығына қолданғанда жасалған қорытындысынан айыру мүмкiншiлiгiне орай туындайды. Іріктеу тəуекелдiлiгiнiң екі түрi </w:t>
      </w:r>
      <w:r w:rsidRPr="00540339">
        <w:rPr>
          <w:bCs/>
          <w:iCs/>
          <w:lang w:val="kk-KZ"/>
        </w:rPr>
        <w:lastRenderedPageBreak/>
        <w:t>бар: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аудитордың бақылау тəуекелдiлiгi нақты тəуекелдiлiктен төмен екенiне бақылау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сұрақтама жүргізу жағдайында немесе iс жүзiнде болса да маңызына қарай сұрақтама жүргізу жағдайында маңызды қатенің болмауы туралы қорытынды жасау тəуекелдiлiгi. Бұл тəуекелдiлiк аудит тиiмдiлiгiне ықпал етiп, тиiстi емес аудиторлық қорытынды құру ықтималдылығын арттырады; жəне</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аудиторлық бақылау тəуекелдiлiгi нақты тəуекелдiлiктен жоғары болуы (бақылау сұрақтама беру жағдайында) немесе iс жүзiнде болмаса да (маңызына қарай сұрақтама жүргізу жағдайында) маңызды қатенiң болуы туралы қорытынды жасау тəуекелдiлiгi. Бұл тəуекелдiлiк аудит ұтымдылығына ықпал етiп, бастапқы қорытындылардың дұрыс еместiгiн анықтау үшiн, қосымша жұмыстың қажеттiлiгiне əкеледi.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Бұл тəуекелдiлiктер бойынша математикалық қосымшалар сенiмдiрек дəрежесi ретiнде анықталған.</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«Іріктеуге байланысты емес тəуелдiлiк» іріктеу өлшемiне байланысы жоқ кез-келген себептер бойынша аудитордың қате қорытынды жасауына əкелетiн факторлардан туындайды. Мысалы, əдетте аудитор қорытындыға қарағанда сендіру сипаты бар аудиторлық дəлелдерге сүйену керек деп ойлайды, аудитор сəйкес емес шараларды пайдаланып немесе аудиторлық дəлелдердi дұрыс түсiндiрмей, қатесін тани алмайды.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 бiрлiгi» жинақты құрайтын бөлек баптар, мысалы депозит бланкісіне аударылған шектер, банк көшiрмесiнен несиелiк жазбалар, сату бойынша есепшот –фактуралар, дебиторлық берешек айырымы немесе ақша бiрлiктерi.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«Статистикалық іріктеу» төмендегідей сипаттамалары бар іріктеу жүргiзудің кез-келген тəсілін бiлдiредi: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іріктеу элементтерін кездейсоқ таңдау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іріктеу нəтижелерiн бағалау үшiн, іріктеуді пайдалануға байланысты тəуекелділікті бағалауды қоса алғанда ықтималдылық теориясын қолдану.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жəне б) сипаттамаларына сай келмейтін іріктеу тəсілдері статистикалық емес іріктеу ретiнде қарастырады.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«Стратификация» - бас жиынтықты кiшi жиынтықтарға бөлу үрдісі, олардың сипаттамалары ұқсас (бұл көбінесе ақшалай құны) іріктеу бiрлiктерiнiң тобы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«Жол берілетін қате» аудитор қабылдауға келiсетiн іріктеудің бас жиынтығындағы маңызды қатені білдіреді.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дəлел</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500 АХС «Аудиторлық дəлелге» сəйкес аудитор ішкі бақылау жүйесінің тəуекелділігі мен сұрақтамаларын бағалау жəне тексеру бойынша шараларды орындау нəтижесiнде аудиторлық дəлелдер алады. Аудиторлық дəлелдер жинауда аудиторлық шараларды қолдануды түсiну үшін орындалатын аудиторлық шаралар түрі маңызды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Тəуекелділікті бағалау шаралары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315 АХС «Субъект пен оның ортасын білу, маңызды бұрмалаулар тəуекелділігін бағалауға» сəйкес аудитор субъект пен оның ортасын, ішкі бақылауды білу үшін тəуекелділікті бағалау шараларын орындайды. Əдетте тəуекелділікті бағалау шаралары аудиторлық іріктеуді қолдануды қарастырмайды. Алайда аудитор жоспарлау жұмысын жүргізеді жəне ішкі бақылау сұрақтамаларын орындайды, сондай-ақ ішкі бақылау жүйелерінің құрылымы түсінуді жəне оны енгізуді қарастырады. Мұндай жағдайларда ішкі бақылау құралдарын талқылау орынды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Ішкі бақылау құралдарының сұрақтамалары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330 АХС «Бағаланған тəуекелділікке қатысты аудиторлық шараларға» сəйкес ішкі бақылау құралдарының сұрақтамалары тəуекелділікті аудиторлық бағалауға ішкі бақылау құралдарының тиімділігін бағалау кірген жағдайда орындалады.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Аудитордың iшкi бақылау жүйелерiн түсiнуіне сүйене отырып, аудитор бақылау </w:t>
      </w:r>
      <w:r w:rsidRPr="00540339">
        <w:rPr>
          <w:bCs/>
          <w:iCs/>
          <w:lang w:val="kk-KZ"/>
        </w:rPr>
        <w:lastRenderedPageBreak/>
        <w:t>шараларын жүзеге асыруды көрсететiн сипаттамаларды немесе көрсеткіштерді анықтайды, сонымен қатар қызметтердің бірдей көрсеткіштерінен бас тартуды көрсететiн ауытқудың мүмкiн жағдайларын анықтайды. Содан кейін аудитор мұндай көрсеткіштердің бар немесе жоқ екеніне сұрақтама жүргізе алады.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Ішкі бақылау құралдарына сұрақтама жүргізу үшін аудиторлық іріктеу ішкі бақылау құралдарын пайдалану оларды қолданудағы аудиторлық дəлел берген жағдайда қолайлы болады (мысалы, несиеге жауап беретiн тұлғаның сату бойынша есеп шот-фактураға қол қоюы; микрокомпьютер деректерін өңдеу жүйесiне мəлiметтердi енгiзуге рұқсатты дəлелдеу).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Маңызына қарай тексеру шаралары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Маңызына қарай шаралар соманы тексерумен байланысты, ол екi түрге бөлінеді: бір типті операциялар сыныбын, есепшоттар айырымын жəне ақпаратты ашуды толық тексеру, сондай-ақ маңызына қарай талдамалы шараларды тексерудің талдау шаралары. Маңызына қарай шаралар қаржылық есеп беруде маңызды бұрмалауларды анықтау мақсатында аудиторлық дəлелдердi алуға бағытталған. Маңызына қарай толық сұрақтамаларды орындау барысында сұрақтамалар жүргізуге жəне аудиторлық дəлелдер алуға бағытталған. Маңызына қарай толық сұрақтамаларды орындау барысында сұрақтамаларға жəне аудиторлық дəлелдер жинауға арналған баптарды iрiктеу тəсiлдерi жəне аудиторлық іріктеу қаржылық есеп беруде көрсетiлген (мысалы, дебиторлық берешектердiң болуы) сомаларға қатысты бір немесе одан көп пiкiрлердi пайымдаулар үшiн жəне де кейбiр баптарды (мысалы, тозған тауарлық-материалдық қорлар құны) тəуелсiз бағалауды жүргiзу үшiн пайдалана алады.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Дəлелдер алу кезiнде тəуекелдiлiктi есепке алу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Дəлелдер алу барысында аудитор тəуекелдiлiктi ең төменгі деңгейге дейiн кемiтуге бағытталған аудиторлық тəуекелдiлiктi бағалау үшiн жəне аудиторлық шаралар жасау үшiн қажеттi кəсiби (əдеттегі тəуекелдікті жəне ішкі бақылау құралдарының тəуекелін қамтитын) пiкiрге сүйенедi.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 тəуекелдiлiгi мен іріктеуден тыс тəуекелдiлiк аудиторлық тəуекелдiлiктiң құрамына ықпал ете алды. Мысалы, бақылау сұрақтамаларын орындағанда, аудитор таңдауда ешбiр қатенiң жоқ екенiн анықтай алады жəне де қателер жиынтығының коэффициентi iс жүзiнде шамадан тыс жоғары (іріктеу тəуекелдiлiгi) болса да, бақылау тəуекелдiлiгi төмен деген қорытынды жасай алады немесе аудитор қате бар болса да (іріктеуден тыс тəуекелдiлiк), іріктеуде қателердi анықтай алмауы да мүмкiн. Маңызына қарай шараларға қатысты аудитор табылмау тəуекелдiлiгiн мүмкiндігінше төмен деңгейге дейiн кемiтуге бағытталған түрлi əдiстердi пайдалана алады. Сипатына қарай бұл əдістер іріктеу тəуелділігімен немесе іріктеуге қатысы жоқ тəуекелділікке байланысты бекітіледі. Мысалы, сұрақтамаларды орындауда аудитор маңызына қарай сəйкес емес таңдау шараларын (іріктеуден тыс тəуекелдiлiк) немесе iс жүзiнде бұрмалау жиынтығы мүмкiн сомадан жоғары болса да (іріктеу тəуекелдiлiгi) маңызы жоқ бұрмалауларды таба алады. Ішкі бақылау жүйесін тексеру сұрақтамалары да маңызына қарай толық сұрақтамаларға қатысты іріктеу тəуекелдiлiгiн оның өлшемiн арттыру арқылы кемiтуге болады, ал іріктеуден тыс тəуекелдiлiктi тиiстi жоспарлау, басқару жəне шолу арқылы кемiтуге болады.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дəлелдер алуға қажеттi аудиторлық шаралар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дəлелдердi алуға арналған шараларға тексеру, бақылау, сұрату жəне растау, қайта есептеу мен талдау шаралары кiредi. Тиiстi аудиторлық шараларды іріктеу нақты жағдайларға байланысты кəсiби пiкiр білдіру құралы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Мұндай аудиторлық шараларды қолдану көбінесе сұрақтамаларға арналған бас жиынтықтың элементтерін ірiктеумен байланысты болады. 500 АХС 19-38 -тараулары аудиторлық дəлелдер алуға қажетті аудиторлық шараларды қосымша талқылаудан тұрады.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Аудиторлық дəлелдер жинау мақсатында сұрақтамалар жүргізу үшiн баптарды </w:t>
      </w:r>
      <w:r w:rsidRPr="00540339">
        <w:rPr>
          <w:bCs/>
          <w:iCs/>
          <w:lang w:val="kk-KZ"/>
        </w:rPr>
        <w:lastRenderedPageBreak/>
        <w:t>таңдау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шараларды жасау барысында, аудитор сұрақтама жүргізу үшiн баптарды таңдаудың тиiстi тəсiлдерiн анықтауы тиiс. Бүл тəсiлдерге жататындары: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Барлық баптарды таңдау (100% - дық тексеру)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Нақты баптарды таңдау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в) Аудиторлық іріктеу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Қандай тəсiлдi пайдалану туралы шешiм қабылдау келесі жағдайларға байланысты: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бұл кезде белгiлi бiр жағдайларға қатысты жоғарыда аталған тəсiлдердiң біреуiн немесе бiрнешеуiн бірге қолдану қолайлы болар едi. Бiрақ тəсiлдердiң біреуiн немесе бірнешеуiн бірге қолдануға қатысты шешiм аудиторлық тəуекелдiлiк жəне аудитордың тиімділігі негiзiнде қабылданады, аудитор пайдаланатын тəсiлдер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тəуекелділік стандарты 315 АХС «Субъект пен оның саласын білу, маңызды бұрмалаулар тəуекелділігін бағалау», 330 АХС «Бағаланған тəуекелділіктерге қатысты аудиторлық шаралар», 500 АХС «Аудиторлық дəлелдер» тұрады. Аудиторлық тəуекелділік стандарты осы жəне басқа АХС-қа өзгерістер енгізу қажеттілігін тудырды сұрақтама тапсырмасына жауап беретiн жеткiлiкiтi аудиторлық дəлелдер беруде тиiмдi екенiне көз жеткiзуi керек.</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Барлық баптарды iрiктеу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есепшоттар айырымын немесе операциялар тобын құрастыратын бас жиынтық элементтерін тексеру (немесе бас жиынтық аясында бір стратаны тексеру) қолайлы екені туралы шешiм қабылдай алады. Ішкі бақылау құралдарына сұрақтама жүргізген жағдайда 100% - дық тексеру ықтималдылығы аз, ол көбінесе жеке сұрақтамаларға қатысты қолданылады. Мысалы, 100%-дық тексеру мына жағдайларда орынды болады: бас жиынтық құны жоғары баптардың аз санын құрайды; ажырамас тəуекелдiлiк пен бақылау тəуекелдiлiгi жоғары деңгейде жəне де жеткiлiктi тиiстi аудиторлық дəлелдер беретiн басқа тəсiлдер жоқ; компьютерді (СААТ) қолдану барысында аудит əдістері пайдаланылса ақпараттық жүйемен өздігінен орындалатын есептердiң қайталанатын сипатында немесе басқа үрдістерде 100% - дық тексеру шығындары тұрғысынан алып қарағанда тиiмдi.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Арнайы элементтерді iрiктеу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мынандай факторларға сүйене отырып, жиынтықтан нақты баптарды iрiктеу туралы шешiм қабылдай алады: клиент бизнесiн бiлу, мызғымас тəуекелдiлiк пен бақылау тəуекелдiлiгiн алдын ала бағалау. Сондай – ақ сұрақтамалардағы жиынтықтың өзiне тəн сипаттарына сүйенiп шешiм қабылданады. Кəсіби пікірге негізделген арнайы элементтерді таңдау iрiктеуден тыс тəуекелдiкке əкеп соғады. Нақты iрiктеп алынған баптарға мыналар кiредi:</w:t>
      </w:r>
    </w:p>
    <w:p w:rsidR="00540339" w:rsidRPr="00540339" w:rsidRDefault="00540339" w:rsidP="00540339">
      <w:pPr>
        <w:pStyle w:val="a5"/>
        <w:widowControl w:val="0"/>
        <w:numPr>
          <w:ilvl w:val="0"/>
          <w:numId w:val="3"/>
        </w:numPr>
        <w:suppressAutoHyphens/>
        <w:autoSpaceDE w:val="0"/>
        <w:autoSpaceDN w:val="0"/>
        <w:adjustRightInd w:val="0"/>
        <w:ind w:left="0" w:firstLine="567"/>
        <w:jc w:val="both"/>
        <w:rPr>
          <w:bCs/>
          <w:iCs/>
          <w:lang w:val="kk-KZ"/>
        </w:rPr>
      </w:pPr>
      <w:r w:rsidRPr="00540339">
        <w:rPr>
          <w:bCs/>
          <w:iCs/>
          <w:lang w:val="kk-KZ"/>
        </w:rPr>
        <w:t>Құны жоғары элементтер немесе негiзгi элементтер. Аудитор бас жиынтықтан арнайы элементтерді iрiктеп алу туралы шешiмдi мынаған сүйенiп қабылдайды: бұл шешiмдер бағасы жоғары немесе олардың басқа өзiне тəн сипаттамалары бар, мысалы олар сенімсіз, ерекше, белгiлi бiр деңгейде тəуекелдiлiкке бейiм немесе бұрындары қателері болған.</w:t>
      </w:r>
    </w:p>
    <w:p w:rsidR="00540339" w:rsidRPr="00540339" w:rsidRDefault="00540339" w:rsidP="00540339">
      <w:pPr>
        <w:pStyle w:val="a5"/>
        <w:widowControl w:val="0"/>
        <w:numPr>
          <w:ilvl w:val="0"/>
          <w:numId w:val="3"/>
        </w:numPr>
        <w:suppressAutoHyphens/>
        <w:autoSpaceDE w:val="0"/>
        <w:autoSpaceDN w:val="0"/>
        <w:adjustRightInd w:val="0"/>
        <w:ind w:left="0" w:firstLine="567"/>
        <w:jc w:val="both"/>
        <w:rPr>
          <w:bCs/>
          <w:iCs/>
          <w:lang w:val="kk-KZ"/>
        </w:rPr>
      </w:pPr>
      <w:r w:rsidRPr="00540339">
        <w:rPr>
          <w:bCs/>
          <w:iCs/>
          <w:lang w:val="kk-KZ"/>
        </w:rPr>
        <w:t>Белгiлi бір шамадан асатын барлық элементтер. Аудитор есеп шоттар айырымының немесе операциялар тобының жалпы сомасының негізгі бөлiгiнiң дұрыстығын тексеру үшiн, маңызы белгiлi бiр сомадан асатын элементтерді тексеру туралы шешiм қабылдай алады.</w:t>
      </w:r>
    </w:p>
    <w:p w:rsidR="00540339" w:rsidRPr="00540339" w:rsidRDefault="00540339" w:rsidP="00540339">
      <w:pPr>
        <w:pStyle w:val="a5"/>
        <w:widowControl w:val="0"/>
        <w:numPr>
          <w:ilvl w:val="0"/>
          <w:numId w:val="3"/>
        </w:numPr>
        <w:suppressAutoHyphens/>
        <w:autoSpaceDE w:val="0"/>
        <w:autoSpaceDN w:val="0"/>
        <w:adjustRightInd w:val="0"/>
        <w:ind w:left="0" w:firstLine="567"/>
        <w:jc w:val="both"/>
        <w:rPr>
          <w:bCs/>
          <w:iCs/>
          <w:lang w:val="kk-KZ"/>
        </w:rPr>
      </w:pPr>
      <w:r w:rsidRPr="00540339">
        <w:rPr>
          <w:bCs/>
          <w:iCs/>
          <w:lang w:val="kk-KZ"/>
        </w:rPr>
        <w:t>Ақпарат алуға арналған элементтер. Аудитор субъект қызметінің, операциялардың сипаты жəне iшкi бақылау жүйелерi сияқты мəселелер бойынша ақпарат алу үшiн баптарды тексере алды.</w:t>
      </w:r>
    </w:p>
    <w:p w:rsidR="00540339" w:rsidRPr="00540339" w:rsidRDefault="00540339" w:rsidP="00540339">
      <w:pPr>
        <w:pStyle w:val="a5"/>
        <w:widowControl w:val="0"/>
        <w:numPr>
          <w:ilvl w:val="0"/>
          <w:numId w:val="3"/>
        </w:numPr>
        <w:suppressAutoHyphens/>
        <w:autoSpaceDE w:val="0"/>
        <w:autoSpaceDN w:val="0"/>
        <w:adjustRightInd w:val="0"/>
        <w:ind w:left="0" w:firstLine="567"/>
        <w:jc w:val="both"/>
        <w:rPr>
          <w:bCs/>
          <w:iCs/>
          <w:lang w:val="kk-KZ"/>
        </w:rPr>
      </w:pPr>
      <w:r w:rsidRPr="00540339">
        <w:rPr>
          <w:bCs/>
          <w:iCs/>
          <w:lang w:val="kk-KZ"/>
        </w:rPr>
        <w:t>Бақылау бойынша шараларға сұрақтама жүргізуге арналған элементтер.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белгiлi бiр шаралардың орындалуын немесе орындалмауын анықтауға, арнайы элементтерді iрiктеп, тексеру үшiн, пiкiрдi пайдалана алады.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Есепшоттар айырымымен немесе операциялар сыныбынан нақты элементтерді </w:t>
      </w:r>
      <w:r w:rsidRPr="00540339">
        <w:rPr>
          <w:bCs/>
          <w:iCs/>
          <w:lang w:val="kk-KZ"/>
        </w:rPr>
        <w:lastRenderedPageBreak/>
        <w:t>іріктеп тексеру аудиторлық дəлелдердi жинаудың ұтымды тəсiлi екенiне қарамастан, мұндай тексеру аудиторлық іріктеуге жатпайды. Жоғарыдағыларға негiзделген элементтерге қатысты қолданған шаралар нəтижелерi бүкiл жиынтыққа таратылмайды. Егер аудитор бүкiл жиынтықтан қалғаны маңызды деп есептесе, оған бұл ақпарат бойынша тиiстi аудиторлық дəлел жинау керек болады.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іріктеу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есепшоттар айырымына немесе операциялар сыныбына, бухгалтерлік есеп айналымына қатысты аудиторлық іріктеуді қолдану туралы шешiм қабылдай алады. Аудиторлық іріктеу статистикалық немесе статистикалық емес іріктеу əдiстерiн пайдаланып қолданылуы мүмкiн. Аудиторлық іріктеу 31-56 - тарауларда толығымен айтылады.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Іріктеп тексерудің статистикалық жəне статистикалық емес əдiстерi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Іріктеп тексерудің статистикалық немесе статистикалық емес əдiстерiн қолдануға қатысты шешiм қабылдау аудитордың кəсiби көзқарасына байланысты. Ол белгiлi бiр жағдайларда жеткiлiктi тиiстi аудиторлық дəлелдерді өте тиімді түрде алу қажеттiлiгiне негiзделген. Мысалы, бақылау сұрақтамаларын алсақ, қателер сипатын анықтауға жəне олардың пайда болу себебiне бағытталған аудитордың іріктеуі арқылы қателердiң бар екенін немесе жоғын анықтайтын статистикалық іріктеумен салыстырғанда көбінесе маңызды болады (яғни оларды есепке алу). Мұндай жағдайда статистикалық емес іріктеуді қолдану ыңғайлы болады.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Статистикалық іріктеуді қолдану барысында іріктеу өлшемi ықтималдылық теориясы немесе кəсiби көзқарас негiзiнде анықталады. Тiптi іріктеу көлемінде статистикалық жəне статистикалық емес əдiстердi шектеуге негiзделген тұстары болмайды. </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Таңдап алынған тəсіл статистикалық іріктеу əдiсінің анықтамасына сəйкес келмесе де оның элементтерi пайдаланылады, мысалы компьютер беретiн кездейсоқ сандарды пайдаланып, кездейсоқ таңдау. Бiрақ қолданылатын əдiстiң статистикалық таңдау сипаттары бар болған жағдайда, таңдау тəуекелдiлiгiнiң статистикалық бағалары дұрыс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Таңдау құрылымы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іріктеу құрылымын анықтауда, аудитор тексеруге таңдап алынатын сұрақтамалар мiндетi мен жиынтық элементтері таңдап алынатын сұрақтамалар мiндетi мен жиынтық атрибуттарын қарастыруы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Алдымен шешуi қажеттi нақты тапсырмаларды, сонымен қатар осы тапсырмаларға жетуге барынша ықпал ететiн аудиторлық шаралардың жиынтығын қарастырады. Iзделiнетiн аудиторлық дəлелдердiң сипатын жəне аудиторлық дəлелге қатысы бар қателердiң пайда болуы мүмкiндiгiн немесе басқа да сипаттамаларын қарастыру аудиторға қатенi не құрайтынан жəне таңдау үшiн қандай бас жиынтықты пайдалану керектiгiн анықтауға көмектеседi.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Қатенi құрайтын есеп шарттарды қарастырғанда аудитор сұрақтамалар мiндеттерiне жүгiнедi. Қатенi не құрайтынан анық түсiнудiң қатенi болжаудағы сұрақтамалау мiндетiне қатысы бар барлық шаралардың есебiн қамтамасыз ету үшiн маңызы зор. Мысалы, ақпаратты растау сияқты дебиторлық берешектiң бар болуына қатысты маңызына қарай шараларды орындаған кезде, растау күнiне дейiн жасалған, бiрақ осы мерзімнен кейiн клиенттiң бiрден алған төлемдерi қате ретiнде қарастырмайды.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Дебиторлық берешектiң жалпы айырымына сондай-ақ тапсырыстар есепшоттар бойынша дұрыс емес тарату да əсер етпейдi. Демек, берiлген нақты шара бойынша таңдау шараларын бағалауда, бұл факт аудиттiң басқа облыстарына да маңызды ықпал етсе де, мысалы алаяқтықтың ықтималдылығын немесе күмəндi қарыздар бойынша резерв өлшемiнiң жеткiлiктiлiк бағасы, оны қате деп қарастыруға болмайды.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Ішкі бақылау жүйесін тексеру сұрақтамаларын орындағанда, аудитор бас жиынтық сұрақтамаларында кездесуі мүмкін қателер коэффициентіне бастапқы бағалауды </w:t>
      </w:r>
      <w:r w:rsidRPr="00540339">
        <w:rPr>
          <w:bCs/>
          <w:iCs/>
          <w:lang w:val="kk-KZ"/>
        </w:rPr>
        <w:lastRenderedPageBreak/>
        <w:t>жүргiзедi. Мұндай бағалаулар аудитордың бұрын алған бiлiмiне немесе бас жиынтық элементтерінің аз санын тексеруге негiзделген. Осылайша жеке сұрақтамаларды орындау барысында, аудитор бас жиынтықтан күтілетін қате деңгейін бағалауды жүргізеді. Мұндай бағалаулар аудиторлық іріктеу құрылымын жəне оның өлшемiн анықтауда пайдалы. Мысалы, қателердiң күтiлетiн коэффициентi тым жоғары болса, əдетте бақылау сұрақтамалары орындалмайды. Бiрақ жекелеген сұрақтамаларды жүргізуде күтiлетiн қате сомасы жоғары деңгейде болған жағдайда, 100%-дық тексеру немесе іріктеудің жоғары өлшемiн пайдалану тиімді.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Бас жиынтық</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бас жиынтықтың төмендегiдей болатынына көз жеткiзуi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Аудиторлық шаралардың тиiстi мақсатына сұрақтама жүргізу бағытын қарастыру кiредi. Мысалы, егер аудитордың мақсаты несиелiк берешектiң артуын тексеру болса, бас жиынтық несиелік берешектердің тізбесі түрінде анықталуы мүмкін. Екінші жағынан, аудитор несиелiк берешектiң кемуін тексерсе, онда бас жиынтық несиелiк берешектiң тізбесі емес, келесі төлемдер тізбесі, төленбеген есеп шот-фактуралары, жеткізушілердің есепшоттарынан көшірме, тексерілмеген кіріс құжаттары немесе несиелiк берешектiң кемуiне аудиторлық дəлел алуға мүмкiндiк беретiн басқа да жиынтықтар ретінде көрсетіледі.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Толық. Мысалы, егер аудитор жалпы файлдан төлемдердi растайтын құжаттаманы iрiктеп алуды жоспарласа, оның негiзiнде кезең iшiндегi барлық растайтын құжаттар туралы қорытынды жасауға болмайды, алайда аудитор бұл файлда барлық құжаттар бар екенiне көзi жетсе, онда қорытынды жасауына болады. Егер аудитор таңдауды қаржылық есеп беру кезеңi iшiнде бухгалтерлiк есеп пен iшкi бақылау жүйелерiнiң жұмыс iстеуi туралы қорларды жасау үшiн пайдалануды жоспарласа, жиынтық бүкiл кезең iшiндегi тиiстi баптарды қамтуы тиiс. Мұнан басқа жиынтықта страттар бойынша стратификациялауға жəне бақылау жүйесi бойынша қорытынды жасау үшiн іріктеуді пайдалануға болады (мысалы, жылдың алғашқы 10 айына), ал қалған 2 ай үшiн балама шараларды немесе бөлек таңдауды пайдалануға болады. 330 АХС аралық кезеңде аудиторлық шараларды орындау бойынша қосымша нұсқаулықты қамтиды.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субъектінің ақпараттық жүйесі берген аудиторлық шаралардың орындалуында қолданылатын ақпараттың толықтылығы мен нақтылығына аудиторлық дəлелдер алуы қажет. Іріктеп алынған аудиторлық тексеруді жүргізуде аудитор аудиторлық іріктеу жүргізілетін барлық ақпараттың нақты жəне толық болуына көз жеткізуі керек. 500 АХС 11-тарауында ақпараттың нақтылығы мен толықтығына қатысты орындалуға тиісті аудиторлық шаралар бойынша қосымша нұсқаулық бар.</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Стратификация</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Егер аудитор бас жиынтықты страфикациялауды бірыңғай сипаттары бар дискреттік ұсақ бөлшектерге бөлу арқылы жүргізсе, аудиттің тиімділігі артады.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Стратификацияның мақсаты - əрбiр бөлек страта iшiнде баптардың ауытқуын кемiту жəне осылайша таңдау өлшемiн ол бойынша тəуекелдiлiктi бірдей арттыртпай-ақ кемiтуге мүмкiншiлiк беру. Ұсақ бөлшектер іріктеудің кез келген бiрлiгi тек бір стратаға кiретiндей нақты анықталуы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Жекелеген сұрақтамаларды жүргізу барысында операциялар тобы немесе бухгалтерлік есепшоттары бойынша көбінесе ақшалай құнымен стратификацияланады. Бұл өлшемді арттыру көзқарасы бойынша ең жоғары əлеуеттік қаржылық қатесі бар құны айтарлықтай жоғары элементтерді қарауға аудиторлық көп күштi бағыттауға мүмкіндік береді. Осылайша жиынтық қателердiң ең жоғарғы тəуекелдiлiгiн көрсететiн белгiлi бiр ерекшелiктерге сай стратифициялануы мүмкiн, мысалы, дебиторлық берешектiң бағасын сұрақтамадан өткізгенде, есепшоттар айырымын өтеу мерзiмi бойынша стратификациялануы мүмкiн.</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Бiр страта аумағында таңдау баптары қолданылатын шаралар нəтижелерi тек берiлген стратаны құрайтын баптарға ғана жатқызылады. Бүкiл жиынтық бойынша </w:t>
      </w:r>
      <w:r w:rsidRPr="00540339">
        <w:rPr>
          <w:bCs/>
          <w:iCs/>
          <w:lang w:val="kk-KZ"/>
        </w:rPr>
        <w:lastRenderedPageBreak/>
        <w:t>қорытынды жасау үшiн, аудитор берiлген жиынтықты құрайтын кез келген басқа стратаға қатысты тəуекелдiлiк пен маңыздылықты ескеруi тиiс. Мысалы, баптар жиынтығының 20%-ын есепшоттар айырымы құнының 90% - ын құруы мүмкiн. Аудитор осы баптар бойынша іріктеп тексеруге шешiм қабылдай алады. Аудитор берiлген іріктеу нəтижелерiн бағалайды жəне қалған 10% -ынан бөлек құнның 90% - ы бойынша қорытынды жасайды (бұл 10%-ға қатысты қосымша таңдау пайдаланылады немесе дəлелдердi жинаудың басқа құралдары да қолданылады немесе бұл 10% маңызды емес деп қарастырылады)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Құны бойынша анықталатын іріктеу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Сұрақтамаларды орындаған кезде, əсiресе, артуға сұрақтама жүргізгенде, іріктеу бiрлiктерi (мысалы, доллармен) ретiнде анықтау тиiмдi болады. Iрiктеп болған соң, нақты ақша бiрлiктерiнiң жиынтығынан (мысалы, дебиторлық берешек бойынша айырым) аудитор нақты элементтерді тексеруге кiрiседi, мысалы, бөлек есепшоттар айырымы, оларға берiлетiн ақша бiрлiктерi кiредi. Іріктеу элементтерiн анықтау үшiн мұндай амал аудиторлық құны жоғарырақ элементтерді қарастыруға бағытталады, себебi мұндай бiрлiктердiң iрiктелiп алынуға мүмкiншiлiгi көп, бұл іріктеу өлшемiнiң кемуiне əкеп соғуы мүмкiн. Бұл амал іріктеудегі элементтерді таңдаудың жүйелi тəсiлiмен бiрлесе қолданылады (3 қосымшада көрсетiлген) жəне іріктеуді орындау үшiн мəлiметтердiң ССАТ элементтерді іріктеу үшін пайдаланылатын жағдайда өте тиiмдi.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 көлемі</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 көлемiн анықтаған кезде, аудитор іріктеу əдісін пайдалануға байланысты тəуекелдiлiктің мүмкiн болатын төмен деңгейге дейін кемуін талдауы керек. Іріктеу өлшемiне аудитор қабылдауға келiсетiн іріктеу тəуекелдiлiгiнiң деңгейi əсер етедi. Аудитор қабылдауды ұйғарған тəуекелдiлiк деңгейi неғұрлым төмен болса, іріктеу өлшемi соғұрлым жоғары болуы тиіс.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 өлшемi статистикалық деректерге негiзделген нысандарды қолдану арқылы анықталады немесе жағдайға объективтi түрде қолданылатын кəсiби көзқарасты пайдалану жолымен анықталады. 1 жəне 2 - қосымшаларда таңдау көлемiн анықтауға жəне іріктеу əдісін қолданумен байланысты тəуекелдiк деңгейiне əсер ететiн түрлi факторлар келтiрiлген.</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Тексерілуі тиіс жиынтық элементтерін іріктеу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таңдаудың барлық бiрлiктерiнiң жиынтығы iрiктелiне алады деп ойлай отырып, таңдауға баптарды iрiктеп алуы тиiс. Статистикалық іріктеу таңдаудың əрбiр бөлiгi iрiктелiнiп алынуы мүмкiн болатындай етiп, таңдау баптарын кездейсоқ iрiктеудi талап етедi. Іріктеу бiрлiктерiне физикалық (есеп шот фактура сияқты) немесе ақша бiрлiктерi кiредi. Статистикалық емес іріктеуді орындаған кездегi элементтерді таңдау үшiн, аудитор кəсiби пікірді пайдаланады. Іріктеу бүкiл жиынтық туралы қорытынды құру мақсатында орындалатындықтан, аудитор бүкiл жиынтыққа тəн ерекшелiктерi бар қарапайым элементтерді iрiктей отырып, ол репрезентативтi болуға тырысады; осылайша объективтiлiк емес мүмкiншiлiгi болдырмайды.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Іріктеуге баптарды таңдаудың негiзгi əдiстерiне кездейсоқ сандар кестелерін немесе СААТ пайдалану, жүйелi жəне жүйесіз іріктеу кiредi. Бұл əдiстер 3 – қосымшада жеке талқыланады.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Аудиторлық шараны орындау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əр iрiктелiнген элемент бойынша сұрақтамалардың белгiлi бiр мақсатына тиiстi болатын аудиторлық шараларды орындауы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Егер іріктеп алынған бап аудиторлық шараны қолдануға тура келмесе, бұл шара əдетте салыстырмалы бапқа қатысты орындалады. Мысалы төлемдердi санкциялауға қатысты дəлелдердi тексеру кезiнде жойылған чек таңдап алынады. Егер аудитор чек бұрын жойылғанына əрi ол қате емес екенiне көзi жетсе, тиiстi таңдап алынған алмастыратын чек тексерiледi.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Бiрақ кейде, аудитор таңдап алынған бапқа қатысты жоспарлаған аудиторлық шараларды, мысалы берiлетiн бап бойынша құжаттардың жоғалуына орай қолдана </w:t>
      </w:r>
      <w:r w:rsidRPr="00540339">
        <w:rPr>
          <w:bCs/>
          <w:iCs/>
          <w:lang w:val="kk-KZ"/>
        </w:rPr>
        <w:lastRenderedPageBreak/>
        <w:t>алмайды. Егер осы элемент бойынша жарамды баламалық аудиторлық шараларды орындау мүмкін болмаса, онда бұл элементті аудитор əдетте қате ретінде қарастырады.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Оң растау туралы өтiнiшке ешбiр жауап алынбаған жағдайдан кейiнгi түсiмдердi тексеру баламалық жарамды аудиторлық шаралардың мысалы бола алады.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Қателердiң сипаты мен себебi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іріктеу нəтижелерiн, қандай да бiр анықталған қателердiң пайда болу себебi мен сипаты, сондай-ақ олардың сұрақтамаларының белгiлi бiр мақсатына жəне аудиттiң басқа да бiр салаларына ықпалын қарастыруы керек.</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Бақылау сұрақтамаларын жүргiзгенде, аудитор ең алдымен бақылаудың ұйымдастырылғанына жəне жұмыс iстеуi мене бақылау тəуекелдiлiгiнiң бағасына көңiл аударады. Бұған аудиттелетін, олардың қолданылуы келісілуі кезеңіндегі белгілі бір күнге ішкі бақылау құралдарын қолдануға жəне кімнің қашан, қалай қолданғанына қатысты аудиторлық дəлел алу кіреді. Ішкі бақылау құралдарының тиімді жұмыс жасау тұжырымдамасы субъектінің ішкі бақылау құралдарын қолданудағы белгілі бір қателер болуы мүмкін екенін мойындайды. Бiрақ қателердi тапқан соң, аудитор келесi аспектiлердi қарастыруы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анықталған қателердiң қаржылық есептілік беруге тiкелей əсер етуiн; жəне</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бухгалтерлiк есеп пен iшкi бақылау жүйесiнiң тиiмдiлiгiн жəне олардың аудиторлық амалға əсерiн, мысалы, iшкi бақылауға субъект басшылығының жауапсыздығы қателерге əкеледi.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мұндай жағдайларда iшкi бақылау жүйелерінің орындалған сұрақтамалары аудиторлық дəлелді қолдануға арналған тиісті деректердің қамтамасыз етілуін, iшкi бақылау жүйелерінің қосымша сұрақтамалардың қажеттілігін немесе негізінен шараларды қолдану жолымен бұрмаланудың ықтимал тəуекелдердің мəселелерін шешудің қажеттілігін анықтауы тиіс.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Анықталған қателердi талдағанда, аудитор олардың көпшiлiгiнiң ортақ ерекшелiктерi бар екенiн байқауы мүмкiн, мысалы, операциялар түрi, өнiмнiң ассортименті немесе уақыт кезеңi. Мұндай жағдайларда аудитор ортақ ерекшелiктерi бар барлық баптар жиынтығын сəйкестендіруге жəне берiлген страта бойынша аудиторлық шараларды кеңейтуге шешiм қабылдады. Сонымен қатар мұндай қателер əдейі жіберілген қателер болуы мүмкiн жəне мұнда алаяқтық бар.</w:t>
      </w:r>
    </w:p>
    <w:p w:rsidR="00540339" w:rsidRPr="00540339" w:rsidRDefault="00540339" w:rsidP="00540339">
      <w:pPr>
        <w:widowControl w:val="0"/>
        <w:tabs>
          <w:tab w:val="left" w:pos="426"/>
        </w:tabs>
        <w:suppressAutoHyphens/>
        <w:autoSpaceDE w:val="0"/>
        <w:autoSpaceDN w:val="0"/>
        <w:adjustRightInd w:val="0"/>
        <w:ind w:firstLine="567"/>
        <w:jc w:val="both"/>
        <w:rPr>
          <w:bCs/>
          <w:iCs/>
          <w:lang w:val="kk-KZ"/>
        </w:rPr>
      </w:pPr>
      <w:r w:rsidRPr="00540339">
        <w:rPr>
          <w:bCs/>
          <w:iCs/>
          <w:lang w:val="kk-KZ"/>
        </w:rPr>
        <w:t>Кейде аудитор қатенiң болуы нақты белгiлi бiр жағдайлардан басқа қайталанбайтын басқа жағдайға байланысты екенiн, сондықтан мұндай қателер жиынтығына (аномаль қате) көрсетуге қатысты репрезентативтi болмайтынын ол жиынтық үшiн репрезентативтi еместiгiне өте сенiмдi болса байқалады. Мұндай сенiмдiлiкке қосымша жұмыстарды атқару барысында жетуге болады. Қосымша жұмыс көлемi нақты жағдайға байланысты, бiрақ аудиторға қате жиынтықтың қалған бөлiгiне ықпал етпейтiнiн анықтауға жеткiлiктi тиiстi дəлелдер беруге жеткiлiктi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Мысал ретiнде компьютердiң бұзылуынан болған қатенi айтуға болады, ол кезең бойынша бір рет қана болғаны белгiлi. Берiлетiн жағдайда аудитор сол бұзылудан болған зардаптарды бағалайды, мысалы, сол күнi өңделген нақты операцияларды тексередi жəне де бұзылу себебi қалайша аудиторлық шараларға жəне қорларға ықпал ететiнiн қарастырады. Тағы бiр мысал белгiлi бiр филиалда барлық тауарлық-материалдық қорлар құны есептелген кездегi дұрыс емес формуланы пайдаланудан болған қате. Берiлетiн қате жалған екенiн анықтау үшiн, аудитор басқа филиалдарда дұрыс формула пайдаланғанына көзiн жеткiзуi тиiс.</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Қателердi болжау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Маңызына қарай шараларға қатысты аудитор іріктеуде анықталған қаржылық қателерді бас „жиынтыққа“ болжауы керек, сондай-ақ болжамданатын қатенiң сұрақталамаларының белгiлi бiр мақсатына жəне аудиттiң басқа да салаларына ықпалын ескеруi керек. Аудитор жиынтық үшiн жалпы қатенi болжайды, мақсаты - қате шамасы туралы терең түсiнiк алу жəне бұл шаманы болжамған қатемен салыстыру. Маңызына </w:t>
      </w:r>
      <w:r w:rsidRPr="00540339">
        <w:rPr>
          <w:bCs/>
          <w:iCs/>
          <w:lang w:val="kk-KZ"/>
        </w:rPr>
        <w:lastRenderedPageBreak/>
        <w:t>қарай шараға қатысты болжанған қате ауытқу болып табылуы мүмкін, оның сомасы аудиттелiнетiн есепшоттардың бөлек айырымына пайдаланылатын маңыздылықтың алдын-ала аудиторлық бағасынан кем немесе оған тең.</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Егер қате жалған деп анықталса, онда таңдау қатесiн жиынтыққа шаққанда, ол алынып тастауы мүмкiн. Кез келген мұндай қатенiң əрекетiн, егер ол түзетiлмеген болса, шынайы қателердi болжауға қосымша қарастыру керек. Егер есепшоттар айырымы немесе сыныптар операциялары страталары бөлiнген болса, қате əр стратаға жеке болжанады. Бұдан кейiн, есепшоттардың жалпы айырымына немесе сыныптар операциясына қателердiң мүмкiн ықпалын қарастырғанда, əр страта бойынша болжанатын жəне жалған қателер бiрiгедi.</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Бақылау сұрақтамаларына қатысты қателердi дəл болжау талап етiлмейдi, себебi таңдауда қателердiң пайда болу коэффициентi жалпы жиынтықтағы қателердiң болжамданатын коэффициентi болып табылады.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Таңдау нəтижелерiн бағалау</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Аудитор жиынтықтың тиiстi ерекшелiктерiнiң алдын-ала бағасы расталатынын немесе оны қайта қажеттiлiгiне қарай анықтау үшiн, таңдау нəтижелерiн бағалауы тиiс. Бақылау сұрақтамаларын жүргізген жағдайда, егер бастапқы бағалауды растайтын қосымша дəлел алынбаса, таңдаудағы дəлелдiң ең жоғары коэффициентi бақылау тəуекелдiлiгiнiң бағаланған деңгейiнiң артуына əкелуi мүмкiн. Маңызына қарай шараларға қатысты, таңдаудағы қатенiң тым жоғары сомасы аудиторға мынандай қорытынды жасауға алып келедi: егер маңызды қателердiң болмауына қандай да бiр қосымша дəлелдер болмаса, есепшоттар айырымы немесе операциялар сыныптары айтарлықтай ауытқыған.</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 xml:space="preserve">Егер болжамданатын жəне жалған қателердiң жалпы сомасы мүмкiн қатеден кiшi, барақ соған жақын болса, аудитор таңдау нəтижелерiнiң айқындылығын аудиторлық шараларға қатысты қарастырып, қосымша аудиторлық дəлелдер жинау қажет деп санауы мүмкiн. Болжамданатын жəне жалған қатенiң жалпы сомасы жиынтықтағы қателердiң ең жақсы аудиторлық бағасы болып табылады. Демек, қатенiң ең жақсы бағасы мүмкiн қатеге жақын болған жағдайда, аудитор басқа таңдау мүмкiн қатеден асып түсетiн басқа қатеге əкелу тəуекелдiлiгiн ескередi. Басқа аудиторлық шаралар нəтижелерiн қарастыру аудиторға осы тəуекелдiлiктi бағалауға көмектеседi, себебi егер қосымша аудиторлық дəлелдер алынса тəуекелдiлiк кемидi. </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Егер таңдау нəтижелерiн бағалау жиынтықтың тиiстi өзiне тəн ерекшелiктерiнiң бастапқы бағасы қайта қарастырылуы керек болса, аудитор мыналарды жүзеге асырады: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 субъект басшылығын жіберілген қателердi жəне келесi қателердiң болу мүмкiншiлiгiн зерттеу жайлы сұрау алады жəне қажеттi түзетулер жасайды жəне/ немесе.</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б) жоспарлаған аудиторлық шараларға өзгерiстер енгiзедi. Мысалы, бақылау сұрақтамаларын жүргізген жағдайда, аудитор іріктеу өлшемiн арттырып, балама бақылауды сұрақтамадан өткізе алады немесе оған байланысты маңызына қарай шараларды өзгертеді.</w:t>
      </w:r>
    </w:p>
    <w:p w:rsidR="00540339" w:rsidRPr="00540339" w:rsidRDefault="00540339" w:rsidP="00540339">
      <w:pPr>
        <w:autoSpaceDE w:val="0"/>
        <w:autoSpaceDN w:val="0"/>
        <w:adjustRightInd w:val="0"/>
        <w:ind w:firstLine="567"/>
        <w:rPr>
          <w:rStyle w:val="2"/>
          <w:rFonts w:cs="Times New Roman"/>
          <w:color w:val="000000"/>
          <w:lang w:val="kk-KZ"/>
        </w:rPr>
      </w:pPr>
      <w:r w:rsidRPr="00540339">
        <w:rPr>
          <w:bCs/>
          <w:iCs/>
          <w:lang w:val="kk-KZ"/>
        </w:rPr>
        <w:t>в) берiлген факторлардың аудиторлық есеп беруге əсерiн қарастырады.</w:t>
      </w:r>
    </w:p>
    <w:p w:rsidR="00540339" w:rsidRPr="00540339" w:rsidRDefault="00540339" w:rsidP="00540339">
      <w:pPr>
        <w:autoSpaceDE w:val="0"/>
        <w:autoSpaceDN w:val="0"/>
        <w:adjustRightInd w:val="0"/>
        <w:ind w:firstLine="567"/>
        <w:rPr>
          <w:rStyle w:val="2"/>
          <w:rFonts w:cs="Times New Roman"/>
          <w:color w:val="000000"/>
          <w:lang w:val="kk-KZ"/>
        </w:rPr>
      </w:pPr>
    </w:p>
    <w:p w:rsidR="00540339" w:rsidRPr="00540339" w:rsidRDefault="00540339" w:rsidP="00540339">
      <w:pPr>
        <w:pStyle w:val="40"/>
        <w:shd w:val="clear" w:color="auto" w:fill="auto"/>
        <w:spacing w:line="240" w:lineRule="auto"/>
        <w:jc w:val="center"/>
        <w:rPr>
          <w:rFonts w:ascii="Times New Roman" w:hAnsi="Times New Roman" w:cs="Times New Roman"/>
          <w:b w:val="0"/>
          <w:sz w:val="24"/>
          <w:szCs w:val="24"/>
          <w:lang w:val="kk-KZ"/>
        </w:rPr>
      </w:pPr>
      <w:r w:rsidRPr="00540339">
        <w:rPr>
          <w:rStyle w:val="40pt"/>
          <w:b/>
          <w:color w:val="000000"/>
          <w:sz w:val="24"/>
          <w:szCs w:val="24"/>
          <w:lang w:val="kk-KZ"/>
        </w:rPr>
        <w:t>Қорытынды</w:t>
      </w:r>
    </w:p>
    <w:p w:rsidR="00540339" w:rsidRPr="00540339" w:rsidRDefault="00540339" w:rsidP="00540339">
      <w:pPr>
        <w:widowControl w:val="0"/>
        <w:suppressAutoHyphens/>
        <w:autoSpaceDE w:val="0"/>
        <w:autoSpaceDN w:val="0"/>
        <w:adjustRightInd w:val="0"/>
        <w:ind w:firstLine="567"/>
        <w:jc w:val="both"/>
        <w:rPr>
          <w:bCs/>
          <w:iCs/>
          <w:lang w:val="kk-KZ"/>
        </w:rPr>
      </w:pPr>
      <w:r w:rsidRPr="00540339">
        <w:rPr>
          <w:bCs/>
          <w:iCs/>
          <w:lang w:val="kk-KZ"/>
        </w:rPr>
        <w:t>Алдымен шешуi қажеттi нақты тапсырмаларды, сонымен қатар осы тапсырмаларға жетуге барынша ықпал ететiн аудиторлық шаралардың жиынтығын қарастырады. Iзделiнетiн аудиторлық дəлелдердiң сипатын жəне аудиторлық дəлелге қатысы бар қателердiң пайда болуы мүмкiндiгiн немесе басқа да сипаттамаларын қарастыру аудиторға қатенi не құрайтынан жəне таңдау үшiн қандай бас жиынтықты пайдалану керектiгiн анықтауға көмектеседi.</w:t>
      </w:r>
    </w:p>
    <w:p w:rsidR="00540339" w:rsidRPr="00540339" w:rsidRDefault="00540339" w:rsidP="00540339">
      <w:pPr>
        <w:pStyle w:val="a3"/>
        <w:ind w:firstLine="567"/>
        <w:rPr>
          <w:rStyle w:val="0pt6"/>
          <w:color w:val="000000"/>
          <w:sz w:val="24"/>
          <w:lang w:val="kk-KZ"/>
        </w:rPr>
      </w:pPr>
    </w:p>
    <w:p w:rsidR="00540339" w:rsidRPr="00540339" w:rsidRDefault="00540339" w:rsidP="00540339">
      <w:pPr>
        <w:pStyle w:val="21"/>
        <w:shd w:val="clear" w:color="auto" w:fill="auto"/>
        <w:spacing w:before="0" w:after="0" w:line="240" w:lineRule="auto"/>
        <w:ind w:firstLine="567"/>
        <w:rPr>
          <w:rFonts w:ascii="Times New Roman" w:hAnsi="Times New Roman" w:cs="Times New Roman"/>
          <w:b/>
          <w:sz w:val="24"/>
          <w:szCs w:val="24"/>
          <w:lang w:val="kk-KZ"/>
        </w:rPr>
      </w:pPr>
      <w:r w:rsidRPr="00540339">
        <w:rPr>
          <w:rStyle w:val="2"/>
          <w:rFonts w:ascii="Times New Roman" w:hAnsi="Times New Roman" w:cs="Times New Roman"/>
          <w:b/>
          <w:color w:val="000000"/>
          <w:sz w:val="24"/>
          <w:szCs w:val="24"/>
          <w:lang w:val="kk-KZ"/>
        </w:rPr>
        <w:t>Дәрісті меңгеру үшін берілетін әдістемелік нұсқау</w:t>
      </w:r>
    </w:p>
    <w:p w:rsidR="00540339" w:rsidRPr="00540339" w:rsidRDefault="00540339" w:rsidP="00540339">
      <w:pPr>
        <w:pStyle w:val="a3"/>
        <w:widowControl w:val="0"/>
        <w:numPr>
          <w:ilvl w:val="0"/>
          <w:numId w:val="1"/>
        </w:numPr>
        <w:tabs>
          <w:tab w:val="left" w:pos="851"/>
        </w:tabs>
        <w:ind w:left="0" w:firstLine="567"/>
        <w:rPr>
          <w:sz w:val="24"/>
          <w:lang w:val="kk-KZ"/>
        </w:rPr>
      </w:pPr>
      <w:r w:rsidRPr="00540339">
        <w:rPr>
          <w:rStyle w:val="0pt6"/>
          <w:color w:val="000000"/>
          <w:sz w:val="24"/>
          <w:lang w:val="kk-KZ"/>
        </w:rPr>
        <w:t xml:space="preserve">Тақырыпты окып зерделегеннен кейін негізгі ұғымдардың анықтамасын беріңіз </w:t>
      </w:r>
      <w:r w:rsidRPr="00540339">
        <w:rPr>
          <w:rStyle w:val="0pt6"/>
          <w:color w:val="000000"/>
          <w:sz w:val="24"/>
          <w:lang w:val="kk-KZ"/>
        </w:rPr>
        <w:lastRenderedPageBreak/>
        <w:t>(глоссарий).</w:t>
      </w:r>
    </w:p>
    <w:p w:rsidR="00540339" w:rsidRPr="00540339" w:rsidRDefault="00540339" w:rsidP="00540339">
      <w:pPr>
        <w:pStyle w:val="a3"/>
        <w:widowControl w:val="0"/>
        <w:numPr>
          <w:ilvl w:val="0"/>
          <w:numId w:val="1"/>
        </w:numPr>
        <w:tabs>
          <w:tab w:val="left" w:pos="851"/>
        </w:tabs>
        <w:ind w:left="0" w:firstLine="567"/>
        <w:rPr>
          <w:rStyle w:val="0pt6"/>
          <w:color w:val="000000"/>
          <w:sz w:val="24"/>
          <w:lang w:val="kk-KZ"/>
        </w:rPr>
      </w:pPr>
      <w:r w:rsidRPr="00540339">
        <w:rPr>
          <w:rStyle w:val="0pt6"/>
          <w:color w:val="000000"/>
          <w:sz w:val="24"/>
          <w:lang w:val="kk-KZ"/>
        </w:rPr>
        <w:t xml:space="preserve">Дәріс бойынша аудиттің халықаралық стандартының толық нұсқасын зерттеп, зерделеңіз </w:t>
      </w:r>
    </w:p>
    <w:p w:rsidR="00540339" w:rsidRPr="00540339" w:rsidRDefault="00540339" w:rsidP="00540339">
      <w:pPr>
        <w:pStyle w:val="a3"/>
        <w:widowControl w:val="0"/>
        <w:numPr>
          <w:ilvl w:val="0"/>
          <w:numId w:val="1"/>
        </w:numPr>
        <w:tabs>
          <w:tab w:val="left" w:pos="851"/>
        </w:tabs>
        <w:ind w:left="0" w:firstLine="567"/>
        <w:rPr>
          <w:sz w:val="24"/>
          <w:lang w:val="kk-KZ"/>
        </w:rPr>
      </w:pPr>
      <w:r w:rsidRPr="00540339">
        <w:rPr>
          <w:rStyle w:val="0pt6"/>
          <w:color w:val="000000"/>
          <w:sz w:val="24"/>
          <w:lang w:val="kk-KZ"/>
        </w:rPr>
        <w:t>МОӨЖ сұрақтарына және тақырыпты бекітуге арналған сұрақтарға жауап беріңіз.</w:t>
      </w:r>
    </w:p>
    <w:p w:rsidR="00540339" w:rsidRPr="00540339" w:rsidRDefault="00540339" w:rsidP="00540339">
      <w:pPr>
        <w:pStyle w:val="a3"/>
        <w:widowControl w:val="0"/>
        <w:numPr>
          <w:ilvl w:val="0"/>
          <w:numId w:val="1"/>
        </w:numPr>
        <w:tabs>
          <w:tab w:val="left" w:pos="851"/>
        </w:tabs>
        <w:ind w:left="0" w:firstLine="567"/>
        <w:rPr>
          <w:sz w:val="24"/>
          <w:lang w:val="kk-KZ"/>
        </w:rPr>
      </w:pPr>
      <w:r w:rsidRPr="00540339">
        <w:rPr>
          <w:rStyle w:val="0pt6"/>
          <w:color w:val="000000"/>
          <w:sz w:val="24"/>
          <w:lang w:val="kk-KZ"/>
        </w:rPr>
        <w:t>Тест</w:t>
      </w:r>
      <w:r w:rsidRPr="00540339">
        <w:rPr>
          <w:rStyle w:val="Candara11"/>
          <w:rFonts w:ascii="Times New Roman" w:hAnsi="Times New Roman" w:cs="Times New Roman"/>
          <w:color w:val="000000"/>
          <w:sz w:val="24"/>
          <w:lang w:val="kk-KZ"/>
        </w:rPr>
        <w:t>іні</w:t>
      </w:r>
      <w:r w:rsidRPr="00540339">
        <w:rPr>
          <w:rStyle w:val="0pt6"/>
          <w:color w:val="000000"/>
          <w:sz w:val="24"/>
          <w:lang w:val="kk-KZ"/>
        </w:rPr>
        <w:t xml:space="preserve"> орынданыз.</w:t>
      </w:r>
    </w:p>
    <w:p w:rsidR="00540339" w:rsidRPr="00540339" w:rsidRDefault="00540339" w:rsidP="00540339">
      <w:pPr>
        <w:pStyle w:val="a3"/>
        <w:widowControl w:val="0"/>
        <w:numPr>
          <w:ilvl w:val="0"/>
          <w:numId w:val="1"/>
        </w:numPr>
        <w:tabs>
          <w:tab w:val="left" w:pos="851"/>
        </w:tabs>
        <w:ind w:left="0" w:firstLine="567"/>
        <w:rPr>
          <w:sz w:val="24"/>
          <w:lang w:val="kk-KZ"/>
        </w:rPr>
      </w:pPr>
      <w:r w:rsidRPr="00540339">
        <w:rPr>
          <w:rStyle w:val="0pt6"/>
          <w:color w:val="000000"/>
          <w:sz w:val="24"/>
          <w:lang w:val="kk-KZ"/>
        </w:rPr>
        <w:t>Берілген әдебиеттер бойынша қосымша оқу материалдарын зерттеңіз.</w:t>
      </w:r>
    </w:p>
    <w:p w:rsidR="00540339" w:rsidRPr="00540339" w:rsidRDefault="00540339" w:rsidP="00540339">
      <w:pPr>
        <w:pStyle w:val="60"/>
        <w:shd w:val="clear" w:color="auto" w:fill="auto"/>
        <w:spacing w:line="274" w:lineRule="exact"/>
        <w:ind w:left="3360" w:firstLine="0"/>
        <w:jc w:val="left"/>
        <w:rPr>
          <w:rStyle w:val="6"/>
          <w:rFonts w:ascii="Times New Roman" w:hAnsi="Times New Roman" w:cs="Times New Roman"/>
          <w:color w:val="000000"/>
          <w:sz w:val="24"/>
          <w:szCs w:val="24"/>
          <w:lang w:val="kk-KZ"/>
        </w:rPr>
      </w:pPr>
    </w:p>
    <w:p w:rsidR="00540339" w:rsidRPr="00540339" w:rsidRDefault="00540339" w:rsidP="00540339">
      <w:pPr>
        <w:pStyle w:val="60"/>
        <w:shd w:val="clear" w:color="auto" w:fill="auto"/>
        <w:spacing w:line="274" w:lineRule="exact"/>
        <w:ind w:left="3360" w:firstLine="0"/>
        <w:jc w:val="left"/>
        <w:rPr>
          <w:rFonts w:ascii="Times New Roman" w:hAnsi="Times New Roman" w:cs="Times New Roman"/>
          <w:b/>
          <w:sz w:val="24"/>
          <w:szCs w:val="24"/>
          <w:lang w:val="kk-KZ"/>
        </w:rPr>
      </w:pPr>
      <w:r w:rsidRPr="00540339">
        <w:rPr>
          <w:rStyle w:val="6"/>
          <w:rFonts w:ascii="Times New Roman" w:hAnsi="Times New Roman" w:cs="Times New Roman"/>
          <w:b/>
          <w:color w:val="000000"/>
          <w:sz w:val="24"/>
          <w:szCs w:val="24"/>
          <w:lang w:val="kk-KZ"/>
        </w:rPr>
        <w:t>Ұсынылатын әдебиеттер тізімі</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sz w:val="24"/>
        </w:rPr>
      </w:pPr>
      <w:r w:rsidRPr="00540339">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540339">
        <w:rPr>
          <w:rStyle w:val="5"/>
          <w:b w:val="0"/>
          <w:i w:val="0"/>
          <w:color w:val="000000"/>
          <w:sz w:val="24"/>
        </w:rPr>
        <w:t xml:space="preserve">полного </w:t>
      </w:r>
      <w:r w:rsidRPr="00540339">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540339">
        <w:rPr>
          <w:rStyle w:val="5"/>
          <w:b w:val="0"/>
          <w:i w:val="0"/>
          <w:color w:val="000000"/>
          <w:sz w:val="24"/>
        </w:rPr>
        <w:t>1 января 2005 года М.</w:t>
      </w:r>
      <w:r w:rsidRPr="00540339">
        <w:rPr>
          <w:rStyle w:val="2Candara7"/>
          <w:rFonts w:ascii="Times New Roman" w:hAnsi="Times New Roman" w:cs="Times New Roman"/>
          <w:color w:val="000000"/>
          <w:spacing w:val="4"/>
          <w:sz w:val="24"/>
          <w:u w:val="none"/>
        </w:rPr>
        <w:t>: Аскери, 2006 г.</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sz w:val="24"/>
        </w:rPr>
      </w:pPr>
      <w:r w:rsidRPr="00540339">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540339">
        <w:rPr>
          <w:rStyle w:val="5"/>
          <w:b w:val="0"/>
          <w:i w:val="0"/>
          <w:color w:val="000000"/>
          <w:sz w:val="24"/>
        </w:rPr>
        <w:t>пособие. - 3 изд</w:t>
      </w:r>
      <w:proofErr w:type="gramStart"/>
      <w:r w:rsidRPr="00540339">
        <w:rPr>
          <w:rStyle w:val="5"/>
          <w:b w:val="0"/>
          <w:i w:val="0"/>
          <w:color w:val="000000"/>
          <w:sz w:val="24"/>
        </w:rPr>
        <w:t xml:space="preserve">.. </w:t>
      </w:r>
      <w:proofErr w:type="gramEnd"/>
      <w:r w:rsidRPr="00540339">
        <w:rPr>
          <w:rStyle w:val="2Candara7"/>
          <w:rFonts w:ascii="Times New Roman" w:hAnsi="Times New Roman" w:cs="Times New Roman"/>
          <w:color w:val="000000"/>
          <w:spacing w:val="4"/>
          <w:sz w:val="24"/>
          <w:u w:val="none"/>
        </w:rPr>
        <w:t>М.: - Фонд развития бухгалтерского учета, 2006 г.</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sz w:val="24"/>
        </w:rPr>
      </w:pPr>
      <w:r w:rsidRPr="00540339">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540339">
        <w:rPr>
          <w:rStyle w:val="0pt10"/>
          <w:i w:val="0"/>
          <w:color w:val="000000"/>
          <w:sz w:val="24"/>
        </w:rPr>
        <w:t xml:space="preserve">стандарты </w:t>
      </w:r>
      <w:r w:rsidRPr="00540339">
        <w:rPr>
          <w:rStyle w:val="5"/>
          <w:b w:val="0"/>
          <w:i w:val="0"/>
          <w:color w:val="000000"/>
          <w:sz w:val="24"/>
        </w:rPr>
        <w:t xml:space="preserve">финансовой </w:t>
      </w:r>
      <w:r w:rsidRPr="00540339">
        <w:rPr>
          <w:rStyle w:val="2Candara7"/>
          <w:rFonts w:ascii="Times New Roman" w:hAnsi="Times New Roman" w:cs="Times New Roman"/>
          <w:color w:val="000000"/>
          <w:spacing w:val="4"/>
          <w:sz w:val="24"/>
          <w:u w:val="none"/>
        </w:rPr>
        <w:t>отчетности. - Москва, «Вершина», 2005 г.</w:t>
      </w:r>
    </w:p>
    <w:p w:rsidR="00540339" w:rsidRPr="00540339" w:rsidRDefault="00540339" w:rsidP="00540339">
      <w:pPr>
        <w:pStyle w:val="a3"/>
        <w:widowControl w:val="0"/>
        <w:numPr>
          <w:ilvl w:val="0"/>
          <w:numId w:val="4"/>
        </w:numPr>
        <w:tabs>
          <w:tab w:val="left" w:pos="873"/>
          <w:tab w:val="left" w:pos="993"/>
        </w:tabs>
        <w:spacing w:line="274" w:lineRule="exact"/>
        <w:ind w:left="0" w:firstLine="709"/>
        <w:rPr>
          <w:sz w:val="24"/>
        </w:rPr>
      </w:pPr>
      <w:r w:rsidRPr="00540339">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540339">
        <w:rPr>
          <w:rStyle w:val="5"/>
          <w:b w:val="0"/>
          <w:i w:val="0"/>
          <w:color w:val="000000"/>
          <w:sz w:val="24"/>
        </w:rPr>
        <w:t>Алматы, 2005 г.</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sz w:val="24"/>
        </w:rPr>
      </w:pPr>
      <w:r w:rsidRPr="00540339">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540339">
        <w:rPr>
          <w:rStyle w:val="0pt10"/>
          <w:i w:val="0"/>
          <w:color w:val="000000"/>
          <w:sz w:val="24"/>
        </w:rPr>
        <w:t xml:space="preserve">отчетности. </w:t>
      </w:r>
      <w:r w:rsidRPr="00540339">
        <w:rPr>
          <w:rStyle w:val="2Candara7"/>
          <w:rFonts w:ascii="Times New Roman" w:hAnsi="Times New Roman" w:cs="Times New Roman"/>
          <w:color w:val="000000"/>
          <w:spacing w:val="4"/>
          <w:sz w:val="24"/>
          <w:u w:val="none"/>
        </w:rPr>
        <w:t xml:space="preserve">- </w:t>
      </w:r>
      <w:r w:rsidRPr="00540339">
        <w:rPr>
          <w:rStyle w:val="5"/>
          <w:b w:val="0"/>
          <w:i w:val="0"/>
          <w:color w:val="000000"/>
          <w:sz w:val="24"/>
        </w:rPr>
        <w:t xml:space="preserve">Москва: </w:t>
      </w:r>
      <w:r w:rsidRPr="00540339">
        <w:rPr>
          <w:rStyle w:val="2Candara7"/>
          <w:rFonts w:ascii="Times New Roman" w:hAnsi="Times New Roman" w:cs="Times New Roman"/>
          <w:color w:val="000000"/>
          <w:spacing w:val="4"/>
          <w:sz w:val="24"/>
          <w:u w:val="none"/>
        </w:rPr>
        <w:t>ИНФРА-М, 2002 г.</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rStyle w:val="1"/>
          <w:i w:val="0"/>
          <w:iCs w:val="0"/>
          <w:sz w:val="24"/>
        </w:rPr>
      </w:pPr>
      <w:r w:rsidRPr="00540339">
        <w:rPr>
          <w:rStyle w:val="1"/>
          <w:i w:val="0"/>
          <w:color w:val="000000"/>
          <w:spacing w:val="4"/>
          <w:sz w:val="24"/>
        </w:rPr>
        <w:t>ХҚЕС</w:t>
      </w:r>
      <w:r w:rsidRPr="00540339">
        <w:rPr>
          <w:rStyle w:val="1"/>
          <w:i w:val="0"/>
          <w:color w:val="000000"/>
          <w:spacing w:val="4"/>
          <w:sz w:val="24"/>
          <w:lang w:val="kk-KZ"/>
        </w:rPr>
        <w:t xml:space="preserve"> </w:t>
      </w:r>
      <w:proofErr w:type="spellStart"/>
      <w:r w:rsidRPr="00540339">
        <w:rPr>
          <w:rStyle w:val="1"/>
          <w:i w:val="0"/>
          <w:color w:val="000000"/>
          <w:spacing w:val="4"/>
          <w:sz w:val="24"/>
        </w:rPr>
        <w:t>қолдану</w:t>
      </w:r>
      <w:proofErr w:type="spellEnd"/>
      <w:r w:rsidRPr="00540339">
        <w:rPr>
          <w:rStyle w:val="1"/>
          <w:i w:val="0"/>
          <w:color w:val="000000"/>
          <w:spacing w:val="4"/>
          <w:sz w:val="24"/>
        </w:rPr>
        <w:t xml:space="preserve"> </w:t>
      </w:r>
      <w:proofErr w:type="spellStart"/>
      <w:r w:rsidRPr="00540339">
        <w:rPr>
          <w:rStyle w:val="1"/>
          <w:i w:val="0"/>
          <w:color w:val="000000"/>
          <w:spacing w:val="4"/>
          <w:sz w:val="24"/>
        </w:rPr>
        <w:t>бойынша</w:t>
      </w:r>
      <w:proofErr w:type="spellEnd"/>
      <w:r w:rsidRPr="00540339">
        <w:rPr>
          <w:rStyle w:val="1"/>
          <w:i w:val="0"/>
          <w:color w:val="000000"/>
          <w:spacing w:val="4"/>
          <w:sz w:val="24"/>
        </w:rPr>
        <w:t xml:space="preserve"> </w:t>
      </w:r>
      <w:r w:rsidRPr="00540339">
        <w:rPr>
          <w:rStyle w:val="1"/>
          <w:i w:val="0"/>
          <w:color w:val="000000"/>
          <w:spacing w:val="4"/>
          <w:sz w:val="24"/>
          <w:lang w:val="kk-KZ"/>
        </w:rPr>
        <w:t>әдістемелік</w:t>
      </w:r>
      <w:r w:rsidRPr="00540339">
        <w:rPr>
          <w:rStyle w:val="1"/>
          <w:i w:val="0"/>
          <w:color w:val="000000"/>
          <w:spacing w:val="4"/>
          <w:sz w:val="24"/>
        </w:rPr>
        <w:t xml:space="preserve"> </w:t>
      </w:r>
      <w:proofErr w:type="spellStart"/>
      <w:r w:rsidRPr="00540339">
        <w:rPr>
          <w:rStyle w:val="1"/>
          <w:i w:val="0"/>
          <w:color w:val="000000"/>
          <w:spacing w:val="4"/>
          <w:sz w:val="24"/>
        </w:rPr>
        <w:t>нұсқаулар</w:t>
      </w:r>
      <w:proofErr w:type="spellEnd"/>
      <w:r w:rsidRPr="00540339">
        <w:rPr>
          <w:rStyle w:val="1"/>
          <w:i w:val="0"/>
          <w:color w:val="000000"/>
          <w:spacing w:val="4"/>
          <w:sz w:val="24"/>
        </w:rPr>
        <w:t xml:space="preserve"> </w:t>
      </w:r>
      <w:proofErr w:type="spellStart"/>
      <w:r w:rsidRPr="00540339">
        <w:rPr>
          <w:rStyle w:val="1"/>
          <w:i w:val="0"/>
          <w:color w:val="000000"/>
          <w:spacing w:val="4"/>
          <w:sz w:val="24"/>
        </w:rPr>
        <w:t>жиынты</w:t>
      </w:r>
      <w:proofErr w:type="spellEnd"/>
      <w:r w:rsidRPr="00540339">
        <w:rPr>
          <w:rStyle w:val="1"/>
          <w:i w:val="0"/>
          <w:color w:val="000000"/>
          <w:spacing w:val="4"/>
          <w:sz w:val="24"/>
          <w:lang w:val="kk-KZ"/>
        </w:rPr>
        <w:t>ғ</w:t>
      </w:r>
      <w:r w:rsidRPr="00540339">
        <w:rPr>
          <w:rStyle w:val="1"/>
          <w:i w:val="0"/>
          <w:color w:val="000000"/>
          <w:spacing w:val="4"/>
          <w:sz w:val="24"/>
        </w:rPr>
        <w:t xml:space="preserve">ы. </w:t>
      </w:r>
      <w:r w:rsidRPr="00540339">
        <w:rPr>
          <w:rStyle w:val="1"/>
          <w:i w:val="0"/>
          <w:spacing w:val="4"/>
          <w:sz w:val="24"/>
        </w:rPr>
        <w:t xml:space="preserve">Бухгалтер </w:t>
      </w:r>
      <w:proofErr w:type="spellStart"/>
      <w:r w:rsidRPr="00540339">
        <w:rPr>
          <w:rStyle w:val="1"/>
          <w:i w:val="0"/>
          <w:spacing w:val="4"/>
          <w:sz w:val="24"/>
        </w:rPr>
        <w:t>анықтамасы</w:t>
      </w:r>
      <w:proofErr w:type="spellEnd"/>
      <w:r w:rsidRPr="00540339">
        <w:rPr>
          <w:rStyle w:val="1"/>
          <w:i w:val="0"/>
          <w:spacing w:val="4"/>
          <w:sz w:val="24"/>
        </w:rPr>
        <w:t xml:space="preserve"> </w:t>
      </w:r>
    </w:p>
    <w:p w:rsidR="00540339" w:rsidRPr="00540339" w:rsidRDefault="00540339" w:rsidP="00540339">
      <w:pPr>
        <w:pStyle w:val="a3"/>
        <w:widowControl w:val="0"/>
        <w:numPr>
          <w:ilvl w:val="0"/>
          <w:numId w:val="4"/>
        </w:numPr>
        <w:tabs>
          <w:tab w:val="left" w:pos="873"/>
          <w:tab w:val="left" w:pos="993"/>
        </w:tabs>
        <w:spacing w:line="274" w:lineRule="exact"/>
        <w:ind w:left="0" w:right="100" w:firstLine="709"/>
        <w:rPr>
          <w:sz w:val="24"/>
        </w:rPr>
      </w:pPr>
      <w:r w:rsidRPr="00540339">
        <w:rPr>
          <w:rStyle w:val="1"/>
          <w:i w:val="0"/>
          <w:color w:val="000000"/>
          <w:spacing w:val="4"/>
          <w:sz w:val="24"/>
        </w:rPr>
        <w:t xml:space="preserve">№1., «БИКО», </w:t>
      </w:r>
      <w:proofErr w:type="spellStart"/>
      <w:r w:rsidRPr="00540339">
        <w:rPr>
          <w:rStyle w:val="1"/>
          <w:i w:val="0"/>
          <w:color w:val="000000"/>
          <w:spacing w:val="4"/>
          <w:sz w:val="24"/>
        </w:rPr>
        <w:t>баспа</w:t>
      </w:r>
      <w:proofErr w:type="spellEnd"/>
      <w:r w:rsidRPr="00540339">
        <w:rPr>
          <w:rStyle w:val="1"/>
          <w:i w:val="0"/>
          <w:color w:val="000000"/>
          <w:spacing w:val="4"/>
          <w:sz w:val="24"/>
        </w:rPr>
        <w:t xml:space="preserve"> ү</w:t>
      </w:r>
      <w:r w:rsidRPr="00540339">
        <w:rPr>
          <w:rStyle w:val="1"/>
          <w:i w:val="0"/>
          <w:color w:val="000000"/>
          <w:spacing w:val="4"/>
          <w:sz w:val="24"/>
          <w:lang w:val="kk-KZ"/>
        </w:rPr>
        <w:t>йі</w:t>
      </w:r>
      <w:r w:rsidRPr="00540339">
        <w:rPr>
          <w:rStyle w:val="1"/>
          <w:i w:val="0"/>
          <w:color w:val="000000"/>
          <w:spacing w:val="4"/>
          <w:sz w:val="24"/>
        </w:rPr>
        <w:t xml:space="preserve"> Алматы </w:t>
      </w:r>
      <w:r w:rsidRPr="00540339">
        <w:rPr>
          <w:rStyle w:val="1"/>
          <w:i w:val="0"/>
          <w:color w:val="000000"/>
          <w:spacing w:val="4"/>
          <w:sz w:val="24"/>
          <w:lang w:val="kk-KZ"/>
        </w:rPr>
        <w:t>қ</w:t>
      </w:r>
      <w:proofErr w:type="spellStart"/>
      <w:r w:rsidRPr="00540339">
        <w:rPr>
          <w:rStyle w:val="1"/>
          <w:i w:val="0"/>
          <w:color w:val="000000"/>
          <w:spacing w:val="4"/>
          <w:sz w:val="24"/>
        </w:rPr>
        <w:t>аласы</w:t>
      </w:r>
      <w:proofErr w:type="spellEnd"/>
      <w:r w:rsidRPr="00540339">
        <w:rPr>
          <w:rStyle w:val="1"/>
          <w:i w:val="0"/>
          <w:color w:val="000000"/>
          <w:spacing w:val="4"/>
          <w:sz w:val="24"/>
        </w:rPr>
        <w:t xml:space="preserve"> 2006ж</w:t>
      </w:r>
      <w:r w:rsidRPr="00540339">
        <w:rPr>
          <w:rStyle w:val="2Candara7"/>
          <w:rFonts w:ascii="Times New Roman" w:hAnsi="Times New Roman" w:cs="Times New Roman"/>
          <w:color w:val="000000"/>
          <w:spacing w:val="4"/>
          <w:sz w:val="24"/>
          <w:u w:val="none"/>
        </w:rPr>
        <w:t>.</w:t>
      </w:r>
    </w:p>
    <w:p w:rsidR="00540339" w:rsidRPr="00540339" w:rsidRDefault="00540339" w:rsidP="00540339">
      <w:pPr>
        <w:autoSpaceDE w:val="0"/>
        <w:autoSpaceDN w:val="0"/>
        <w:adjustRightInd w:val="0"/>
        <w:ind w:firstLine="567"/>
        <w:rPr>
          <w:rStyle w:val="2"/>
          <w:rFonts w:cs="Times New Roman"/>
          <w:color w:val="000000"/>
        </w:rPr>
      </w:pPr>
    </w:p>
    <w:p w:rsidR="00540339" w:rsidRPr="00540339" w:rsidRDefault="00540339" w:rsidP="00540339">
      <w:pPr>
        <w:autoSpaceDE w:val="0"/>
        <w:autoSpaceDN w:val="0"/>
        <w:adjustRightInd w:val="0"/>
        <w:ind w:firstLine="567"/>
        <w:rPr>
          <w:rStyle w:val="2"/>
          <w:rFonts w:cs="Times New Roman"/>
          <w:color w:val="000000"/>
          <w:lang w:val="kk-KZ"/>
        </w:rPr>
      </w:pPr>
    </w:p>
    <w:p w:rsidR="00540339" w:rsidRPr="00540339" w:rsidRDefault="00540339" w:rsidP="00540339">
      <w:pPr>
        <w:autoSpaceDE w:val="0"/>
        <w:autoSpaceDN w:val="0"/>
        <w:adjustRightInd w:val="0"/>
        <w:ind w:firstLine="567"/>
        <w:rPr>
          <w:rStyle w:val="2"/>
          <w:rFonts w:cs="Times New Roman"/>
          <w:color w:val="000000"/>
          <w:lang w:val="kk-KZ"/>
        </w:rPr>
      </w:pPr>
    </w:p>
    <w:p w:rsidR="00540339" w:rsidRPr="00540339" w:rsidRDefault="00540339" w:rsidP="00540339">
      <w:pPr>
        <w:autoSpaceDE w:val="0"/>
        <w:autoSpaceDN w:val="0"/>
        <w:adjustRightInd w:val="0"/>
        <w:ind w:firstLine="567"/>
        <w:rPr>
          <w:rStyle w:val="2"/>
          <w:rFonts w:cs="Times New Roman"/>
          <w:color w:val="000000"/>
          <w:lang w:val="kk-KZ"/>
        </w:rPr>
      </w:pPr>
    </w:p>
    <w:p w:rsidR="00540339" w:rsidRPr="00540339" w:rsidRDefault="00540339" w:rsidP="00540339">
      <w:pPr>
        <w:autoSpaceDE w:val="0"/>
        <w:autoSpaceDN w:val="0"/>
        <w:adjustRightInd w:val="0"/>
        <w:ind w:firstLine="567"/>
        <w:rPr>
          <w:rStyle w:val="2"/>
          <w:rFonts w:cs="Times New Roman"/>
          <w:color w:val="000000"/>
          <w:lang w:val="kk-KZ"/>
        </w:rPr>
      </w:pPr>
    </w:p>
    <w:p w:rsidR="00032CC6" w:rsidRPr="00540339" w:rsidRDefault="00032CC6">
      <w:pPr>
        <w:rPr>
          <w:lang w:val="kk-KZ"/>
        </w:rPr>
      </w:pPr>
    </w:p>
    <w:sectPr w:rsidR="00032CC6" w:rsidRPr="005403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236D0"/>
    <w:multiLevelType w:val="hybridMultilevel"/>
    <w:tmpl w:val="0A7A6564"/>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A3E4D41"/>
    <w:multiLevelType w:val="hybridMultilevel"/>
    <w:tmpl w:val="59128A14"/>
    <w:lvl w:ilvl="0" w:tplc="F408895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52F66965"/>
    <w:multiLevelType w:val="hybridMultilevel"/>
    <w:tmpl w:val="1E5ABF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D1E"/>
    <w:rsid w:val="00032CC6"/>
    <w:rsid w:val="0004216A"/>
    <w:rsid w:val="00206D1E"/>
    <w:rsid w:val="0034506B"/>
    <w:rsid w:val="004B1BDC"/>
    <w:rsid w:val="00540339"/>
    <w:rsid w:val="00577F66"/>
    <w:rsid w:val="00727984"/>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3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40339"/>
    <w:pPr>
      <w:jc w:val="both"/>
    </w:pPr>
    <w:rPr>
      <w:sz w:val="28"/>
    </w:rPr>
  </w:style>
  <w:style w:type="character" w:customStyle="1" w:styleId="a4">
    <w:name w:val="Основной текст Знак"/>
    <w:basedOn w:val="a0"/>
    <w:link w:val="a3"/>
    <w:uiPriority w:val="99"/>
    <w:rsid w:val="00540339"/>
    <w:rPr>
      <w:rFonts w:ascii="Times New Roman" w:eastAsia="Times New Roman" w:hAnsi="Times New Roman" w:cs="Times New Roman"/>
      <w:sz w:val="28"/>
      <w:szCs w:val="24"/>
      <w:lang w:eastAsia="ru-RU"/>
    </w:rPr>
  </w:style>
  <w:style w:type="paragraph" w:styleId="a5">
    <w:name w:val="List Paragraph"/>
    <w:basedOn w:val="a"/>
    <w:qFormat/>
    <w:rsid w:val="00540339"/>
    <w:pPr>
      <w:ind w:left="720"/>
      <w:contextualSpacing/>
    </w:pPr>
  </w:style>
  <w:style w:type="character" w:customStyle="1" w:styleId="0pt">
    <w:name w:val="Основной текст + Интервал 0 pt"/>
    <w:basedOn w:val="a0"/>
    <w:uiPriority w:val="99"/>
    <w:rsid w:val="005403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540339"/>
    <w:rPr>
      <w:rFonts w:cs="Mangal"/>
      <w:spacing w:val="-2"/>
      <w:sz w:val="21"/>
      <w:szCs w:val="21"/>
      <w:shd w:val="clear" w:color="auto" w:fill="FFFFFF"/>
      <w:lang w:bidi="sa-IN"/>
    </w:rPr>
  </w:style>
  <w:style w:type="paragraph" w:customStyle="1" w:styleId="21">
    <w:name w:val="Основной текст (2)1"/>
    <w:basedOn w:val="a"/>
    <w:link w:val="2"/>
    <w:uiPriority w:val="99"/>
    <w:rsid w:val="005403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540339"/>
    <w:rPr>
      <w:rFonts w:cs="Mangal"/>
      <w:spacing w:val="-3"/>
      <w:sz w:val="21"/>
      <w:szCs w:val="21"/>
      <w:shd w:val="clear" w:color="auto" w:fill="FFFFFF"/>
      <w:lang w:bidi="sa-IN"/>
    </w:rPr>
  </w:style>
  <w:style w:type="paragraph" w:customStyle="1" w:styleId="60">
    <w:name w:val="Основной текст (6)"/>
    <w:basedOn w:val="a"/>
    <w:link w:val="6"/>
    <w:uiPriority w:val="99"/>
    <w:rsid w:val="005403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5403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5403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5403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5403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5403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540339"/>
    <w:rPr>
      <w:rFonts w:cs="Mangal"/>
      <w:b/>
      <w:bCs/>
      <w:spacing w:val="-4"/>
      <w:shd w:val="clear" w:color="auto" w:fill="FFFFFF"/>
      <w:lang w:bidi="sa-IN"/>
    </w:rPr>
  </w:style>
  <w:style w:type="paragraph" w:customStyle="1" w:styleId="40">
    <w:name w:val="Основной текст (4)"/>
    <w:basedOn w:val="a"/>
    <w:link w:val="4"/>
    <w:uiPriority w:val="99"/>
    <w:rsid w:val="005403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5403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5403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540339"/>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3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40339"/>
    <w:pPr>
      <w:jc w:val="both"/>
    </w:pPr>
    <w:rPr>
      <w:sz w:val="28"/>
    </w:rPr>
  </w:style>
  <w:style w:type="character" w:customStyle="1" w:styleId="a4">
    <w:name w:val="Основной текст Знак"/>
    <w:basedOn w:val="a0"/>
    <w:link w:val="a3"/>
    <w:uiPriority w:val="99"/>
    <w:rsid w:val="00540339"/>
    <w:rPr>
      <w:rFonts w:ascii="Times New Roman" w:eastAsia="Times New Roman" w:hAnsi="Times New Roman" w:cs="Times New Roman"/>
      <w:sz w:val="28"/>
      <w:szCs w:val="24"/>
      <w:lang w:eastAsia="ru-RU"/>
    </w:rPr>
  </w:style>
  <w:style w:type="paragraph" w:styleId="a5">
    <w:name w:val="List Paragraph"/>
    <w:basedOn w:val="a"/>
    <w:qFormat/>
    <w:rsid w:val="00540339"/>
    <w:pPr>
      <w:ind w:left="720"/>
      <w:contextualSpacing/>
    </w:pPr>
  </w:style>
  <w:style w:type="character" w:customStyle="1" w:styleId="0pt">
    <w:name w:val="Основной текст + Интервал 0 pt"/>
    <w:basedOn w:val="a0"/>
    <w:uiPriority w:val="99"/>
    <w:rsid w:val="005403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540339"/>
    <w:rPr>
      <w:rFonts w:cs="Mangal"/>
      <w:spacing w:val="-2"/>
      <w:sz w:val="21"/>
      <w:szCs w:val="21"/>
      <w:shd w:val="clear" w:color="auto" w:fill="FFFFFF"/>
      <w:lang w:bidi="sa-IN"/>
    </w:rPr>
  </w:style>
  <w:style w:type="paragraph" w:customStyle="1" w:styleId="21">
    <w:name w:val="Основной текст (2)1"/>
    <w:basedOn w:val="a"/>
    <w:link w:val="2"/>
    <w:uiPriority w:val="99"/>
    <w:rsid w:val="005403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540339"/>
    <w:rPr>
      <w:rFonts w:cs="Mangal"/>
      <w:spacing w:val="-3"/>
      <w:sz w:val="21"/>
      <w:szCs w:val="21"/>
      <w:shd w:val="clear" w:color="auto" w:fill="FFFFFF"/>
      <w:lang w:bidi="sa-IN"/>
    </w:rPr>
  </w:style>
  <w:style w:type="paragraph" w:customStyle="1" w:styleId="60">
    <w:name w:val="Основной текст (6)"/>
    <w:basedOn w:val="a"/>
    <w:link w:val="6"/>
    <w:uiPriority w:val="99"/>
    <w:rsid w:val="005403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5403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5403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5403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5403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5403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540339"/>
    <w:rPr>
      <w:rFonts w:cs="Mangal"/>
      <w:b/>
      <w:bCs/>
      <w:spacing w:val="-4"/>
      <w:shd w:val="clear" w:color="auto" w:fill="FFFFFF"/>
      <w:lang w:bidi="sa-IN"/>
    </w:rPr>
  </w:style>
  <w:style w:type="paragraph" w:customStyle="1" w:styleId="40">
    <w:name w:val="Основной текст (4)"/>
    <w:basedOn w:val="a"/>
    <w:link w:val="4"/>
    <w:uiPriority w:val="99"/>
    <w:rsid w:val="005403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5403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5403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540339"/>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4839</Words>
  <Characters>27586</Characters>
  <Application>Microsoft Office Word</Application>
  <DocSecurity>0</DocSecurity>
  <Lines>229</Lines>
  <Paragraphs>64</Paragraphs>
  <ScaleCrop>false</ScaleCrop>
  <Company>SPecialiST RePack</Company>
  <LinksUpToDate>false</LinksUpToDate>
  <CharactersWithSpaces>32361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2016-10-05T08:23:00Z</dcterms:created>
  <dcterms:modified xsi:type="dcterms:W3CDTF">2016-10-05T08:23:00Z</dcterms:modified>
</cp:coreProperties>
</file>